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6" w:rsidRPr="00000416" w:rsidRDefault="00000416" w:rsidP="000004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Ogłoszenie nr 526152-N-2020 z dnia 2020-03-23 r. </w:t>
      </w:r>
    </w:p>
    <w:p w:rsidR="00000416" w:rsidRPr="00000416" w:rsidRDefault="00000416" w:rsidP="000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>Urząd Miasta i Gminy Drobin: Zakup równiarki gminnej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Urząd Miasta i Gminy Drobin, krajowy numer identyfikacyjny 00054664400000, ul. Piłsudskiego  12 , 09-210  Drobin, woj. mazowieckie, państwo Polska, tel. 24 2601441 w. 107, , e-mail umgdrobin@plo.pl, , faks -.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www.drobin.pl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0004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http://www.umgdrobin.bip.org.pl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http://www.umgdrobin.bip.org.pl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za pośrednictwem operatora pocztowego w rozumieniu ustawy z dnia 23 listopada 2012 r. – prawo pocztowe (Dz. U. z 2018 r., poz. 2188 z późn. zm.), osobiście, za pośrednictwem posłańca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Urząd Miasta i Gminy w Drobinie, ul. Marszałka Piłsudskiego 12, 09-210 Drobin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Zakup równiarki gminnej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PZ.271.11.2020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000416" w:rsidRPr="00000416" w:rsidRDefault="00000416" w:rsidP="0000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00041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i dostawa używanej samojezdnej równiarki drogowej na, której szczegółowy opis parametrów technicznych zawiera Specyfikacja Techniczna stanowiąca załącznik Nr 1a do SIWZ. 2.2. Pozostałe wymagania dotyczące przedmiotu zamówienia: a) równiarka posiada wszelkie dokumenty dopuszczające do ruchu drogowego, b) okres gwarancji udzielony przez Sprzedawcę na równiarkę 50 </w:t>
      </w:r>
      <w:proofErr w:type="spellStart"/>
      <w:r w:rsidRPr="00000416">
        <w:rPr>
          <w:rFonts w:ascii="Times New Roman" w:eastAsia="Times New Roman" w:hAnsi="Times New Roman" w:cs="Times New Roman"/>
          <w:sz w:val="24"/>
          <w:szCs w:val="24"/>
        </w:rPr>
        <w:t>mth</w:t>
      </w:r>
      <w:proofErr w:type="spellEnd"/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, c) koszt dostawy pokrywa Sprzedawca, d) równiarka zostanie dostarczona do siedziby Zamawiającego tj. Urząd Miasta i Gminy w Drobinie, ul. Marszałka Piłsudskiego 12, 09-210 Drobin. 2.3. Dostawca w swojej ofercie musi wyraźnie określić nazwę, markę oraz typ i parametry techniczne oferowanego sprzętu oraz nazwę jego producenta. 2.4. Dostawca powinien także zamieścić aktualne fotografie oferowanego sprzętu minimum: z przodu, z tyłu, z lewej i prawej strony oraz fotografię silnika. 2.5. W cenie oferty należy uwzględnić wszystkie koszty związane z dostawą oraz przeszkoleniem jednego pracownika w zakresie budowy, obsługi i eksploatacji równiarki. Szkolenie powinno odbyć się w czasie uruchomienia urządzenia i obejmować będzie zakres umożliwiający prawidłową eksploatację. 2.6. Dostarczona równiarka musi posiadać: a) świadectwo homologacji na terenie RP lub odpowiadający dokument dopuszczający do ruchu drogowego, b) instrukcję obsługi w języku polskim. 2.5. Z równiarką musi być dostarczona dokumentacja w języku polskim obejmująca: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instrukcję w języku polskim wraz ze wszystkimi dokumentami niezbędnymi do prawidłowej b) eksploatacji równiarki przez Zamawiającego, dokumenty potwierdzające, że równiarka posiada homologację (świadectwo homologacji) wystawioną zgodnie z art. 68 ustawy z dnia 20 czerwca 1997 r. Prawo o ruchu drogowym (tj. Dz. U. z 2020 r. poz. 110 z późn. zm.), c) Wykonawca dostarczy Zamawiającemu wraz z równiarką wykaz punktów serwisowych na terenie kraju. 2.6. Przedmiot zamówienia musi odpowiadać wymaganiom wynikającym z obowiązujących przepisów prawa, dopuszczenia do ruchu drogowego określonych w ustawie z dnia 31.12.2002 r. w sprawie warunków technicznych pojazdów oraz zakresu ich niezbędnego wyposażenia (Dz. U. z 2016 r. poz. 2022 z późn. zm.), rozporządzenia Ministra Transportu, Budownictwa i Gospodarki Morskiej z dnia 25 marca 2013 r. w sprawie homologacji typu pojazdów samochodowych i przyczep oraz ich przedmiotów wyposażenia lub części (tj. Dz. U. z 2015 r. poz. 1475) w zakresie jakim w/w przepisy mają zastosowanie do przedmiotu zamówienia. 2.7. Wykonawca dla określenia ceny oferty dokonuje wyceny równiarki na podstawie SIWZ i załączników do SIWZ. 2.8. Podane parametry techniczne przedmiotu zamówienia określają minimalny standard jakości przedmiotu zamówienia. Dopuszcza się stosowanie produktów innych niż wymienione w dokumentacji, pod warunkiem, iż posiadały będą takie same lub lepsze parametry techniczne i właściwości (będą równoważne). Wykazanie równoważności zaoferowanego przedmiotu spoczywa na Wykonawcy. 2.9. Zastosowane w dokumentacji określenie przedmiotu zamówienia przez wskazanie znaków towarowych, patentów lub pochodzenia ma na celu doprecyzowanie przedmiotu zamówienia. Zamawiający dopuszcza składanie ofert równoważnych, pod warunkiem, że zaproponowane materiały i urządzenia będą posiadały materiały nie gorsze niż te, które są przedstawione w opisie przedmiotu zamówienia. Wykonawca, który powołuje się na rozwiązania równoważne przez zamawiającego, jest obowiązany wykazać w swojej ofercie, że oferowane przez niego rozwiązania spełniają wymagania określone przez zamawiającego. W przypadku złożenia ofert równoważnych należy dołączyć foldery, dane techniczne i aprobaty techniczne dla materiałów i urządzeń równoważnych, zawierające ich parametry techniczne. Każdy rodzaj równiarki, w której znajdują się niezbadane i niezaakceptowane materiały, wykonawca dostarcza na własne ryzyko, licząc się z ich nie przyjęciem i nie zapłaceniem. Uwaga! Przedmiot zmówienia musi być zgodny z minimalnymi parametrami technicznymi wymaganymi przez Zamawiającego (Załącznik Nr 1a do formularza ofertowego). Równiarka musi być przygotowana do uruchomienia i pracy. Ważne Wykonawca zobowiązany jest dostarczyć przedmiot zamówienia na własny koszt. Miejsce dostawy równiarki: Urząd Miasta i Gminy w Drobinie, ul. Marszałka Piłsudskiego 12, 09-210 Drobin.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43221000-8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000416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</w:t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lub w art. 134 ust. 6 pkt 3 ustawy Pzp: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000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Termin realizacji zamówienia: 14 dni od daty podpisania Umowy.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wymagań w tym zakresie; jego ocena zostanie dokonana na podstawie podpisanego oświadczenia o spełnianiu warunków udziału w postępowaniu złożone zgodnie z art. 25a.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wymagań w tym zakresie. Warunek zostanie spełniony poprzez złożenie oświadczenia o spełnieniu warunków udziału w postępowaniu.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powinien wykazać się przynajmniej jedną dostawą sprzętu specjalistycznego typu ( równiarka, koparka, walec) o wartości porównywalnej z przedmiotem zamówienia). Wykaz dostawy nie wcześniej niż w okresie ostatnich 3 lat przed upływem terminu składania ofert, a jeżeli okres prowadzenia działalności jest krótszy – w tym okresie, w zakresie niezbędnym do wykazania spełnienia warunku opisanego, wraz z podaniem ich rodzaju, wartości, daty, miejsca wykonania i podmiotów, na rzecz których dostawy zostały wykonane, 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 W przypadku Wykonawców wspólnie ubiegający się o udzielenie zamówienia (np. konsorcjum), przynajmniej jeden z wykonawców musi wykazać spełnienie powyższego warunku samodzielnie.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Pzp; Zamawiający informuje, iż zgodnie z dyspozycją art. 26 ust 6 ustawy z dn. 29.01.2004 r. Prawo zamówień publicznych w celu potwierdzenia ww. okoliczności może skorzystać z dokumentu znajdującego się w ogólnodostępnej bazie danych.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a) Wykonawca zobowiązany jest wykazać, że w okresie ostatnich trzech lat przed upływem terminu składania ofert, a jeżeli okres prowadzenia jest krótszy – w tym okresie wykonał Zamawiający powinien wykazać się przynajmniej jedną dostawą sprzętu specjalistycznego typu ( równiarka, koparka, walec) o wartości porównywalnej z przedmiotem zamówienia). Wykaz dostawy nie wcześniej niż w okresie ostatnich 3 lat przed upływem terminu składania ofert, a jeżeli okres prowadzenia działalności jest krótszy – w tym okresie, w zakresie niezbędnym do wykazania spełnienia warunku opisanego, wraz z podaniem ich rodzaju, wartości, daty, miejsca wykonania i podmiotów, na rzecz których dostawy zostały wykonane, 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 (Załącznik Nr 6 do SIWZ), b)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zaświadczenie właściwej terenowej jednostki organizacyjnej Zakładu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Liczba wykonawców  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000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 wykonawcy, którzy nie złożyli nowych postąpień, zostaną zakwalifikowani do następnego etapu: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1016"/>
      </w:tblGrid>
      <w:tr w:rsidR="00000416" w:rsidRPr="00000416" w:rsidTr="00000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416" w:rsidRPr="00000416" w:rsidRDefault="00000416" w:rsidP="000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16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416" w:rsidRPr="00000416" w:rsidRDefault="00000416" w:rsidP="000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1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000416" w:rsidRPr="00000416" w:rsidTr="00000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416" w:rsidRPr="00000416" w:rsidRDefault="00000416" w:rsidP="000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16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416" w:rsidRPr="00000416" w:rsidRDefault="00000416" w:rsidP="000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00416" w:rsidRPr="00000416" w:rsidTr="00000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416" w:rsidRPr="00000416" w:rsidRDefault="00000416" w:rsidP="000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16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 (ilość dni)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416" w:rsidRPr="00000416" w:rsidRDefault="00000416" w:rsidP="0000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1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000416" w:rsidRPr="00000416" w:rsidRDefault="00000416" w:rsidP="0000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1. Zgodnie z zał. nr 5 SIWZ – istotne warunki umowy 2. Zmiana postanowień umowy może nastąpić za zgodą obu stron wyrażoną na piśmie, w formie aneksu do umowy, pod rygorem nieważności takiej zmiany. Zmiany nie mogą naruszać postanowień zawartych w art. 144 ustawy Prawo zamówień publicznych.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000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2020-03-31, godzina: 10:00,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  <w:r w:rsidRPr="00000416">
        <w:rPr>
          <w:rFonts w:ascii="Times New Roman" w:eastAsia="Times New Roman" w:hAnsi="Times New Roman" w:cs="Times New Roman"/>
          <w:b/>
          <w:bCs/>
          <w:sz w:val="24"/>
          <w:szCs w:val="24"/>
        </w:rPr>
        <w:t>IV.6.5) Informacje dodatkowe: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416" w:rsidRPr="00000416" w:rsidRDefault="00000416" w:rsidP="0000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4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000000" w:rsidRDefault="0000041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0416"/>
    <w:rsid w:val="0000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3444</Words>
  <Characters>20664</Characters>
  <Application>Microsoft Office Word</Application>
  <DocSecurity>0</DocSecurity>
  <Lines>172</Lines>
  <Paragraphs>48</Paragraphs>
  <ScaleCrop>false</ScaleCrop>
  <Company/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2020-03-23T14:59:00Z</dcterms:created>
  <dcterms:modified xsi:type="dcterms:W3CDTF">2020-03-23T14:59:00Z</dcterms:modified>
</cp:coreProperties>
</file>