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A1" w:rsidRDefault="004371A1" w:rsidP="004371A1">
      <w:pPr>
        <w:jc w:val="both"/>
        <w:rPr>
          <w:b/>
          <w:sz w:val="48"/>
          <w:szCs w:val="48"/>
        </w:rPr>
      </w:pPr>
    </w:p>
    <w:p w:rsidR="004371A1" w:rsidRDefault="004371A1" w:rsidP="00C50639">
      <w:pPr>
        <w:jc w:val="center"/>
        <w:rPr>
          <w:b/>
          <w:sz w:val="48"/>
          <w:szCs w:val="48"/>
        </w:rPr>
      </w:pPr>
    </w:p>
    <w:p w:rsidR="004371A1" w:rsidRDefault="004371A1" w:rsidP="00C50639">
      <w:pPr>
        <w:jc w:val="center"/>
        <w:rPr>
          <w:b/>
          <w:sz w:val="48"/>
          <w:szCs w:val="48"/>
        </w:rPr>
      </w:pPr>
    </w:p>
    <w:p w:rsidR="006B30AF" w:rsidRDefault="009D6E08" w:rsidP="00C506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SPECYFIKACJA </w:t>
      </w:r>
      <w:r w:rsidR="00D879B3">
        <w:rPr>
          <w:b/>
          <w:sz w:val="48"/>
          <w:szCs w:val="48"/>
        </w:rPr>
        <w:t>TECHNICZNA</w:t>
      </w:r>
    </w:p>
    <w:p w:rsidR="009D6E08" w:rsidRDefault="009D6E08" w:rsidP="00C506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</w:t>
      </w:r>
    </w:p>
    <w:p w:rsidR="009D6E08" w:rsidRDefault="004371A1" w:rsidP="00C506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ZAKUP I DOSTAWĘ OPRAW OŚWIETLENIOWYCH LED</w:t>
      </w: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C81FFC" w:rsidRDefault="00C81FFC" w:rsidP="004371A1">
      <w:pPr>
        <w:jc w:val="both"/>
        <w:rPr>
          <w:b/>
          <w:sz w:val="48"/>
          <w:szCs w:val="48"/>
        </w:rPr>
      </w:pPr>
    </w:p>
    <w:p w:rsidR="009D6E08" w:rsidRDefault="009D6E08" w:rsidP="004371A1">
      <w:pPr>
        <w:jc w:val="both"/>
        <w:rPr>
          <w:b/>
          <w:sz w:val="48"/>
          <w:szCs w:val="48"/>
        </w:rPr>
      </w:pPr>
    </w:p>
    <w:p w:rsidR="004371A1" w:rsidRDefault="004371A1" w:rsidP="004371A1">
      <w:pPr>
        <w:jc w:val="both"/>
        <w:rPr>
          <w:b/>
          <w:sz w:val="48"/>
          <w:szCs w:val="48"/>
        </w:rPr>
      </w:pPr>
      <w:bookmarkStart w:id="0" w:name="_GoBack"/>
      <w:bookmarkEnd w:id="0"/>
    </w:p>
    <w:p w:rsidR="009D6E08" w:rsidRDefault="009D6E08" w:rsidP="004371A1">
      <w:pPr>
        <w:pStyle w:val="Akapitzlist"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Informacje o Zamawiającym</w:t>
      </w:r>
    </w:p>
    <w:p w:rsidR="009D6E08" w:rsidRPr="009D6E08" w:rsidRDefault="009D6E08" w:rsidP="004371A1">
      <w:pPr>
        <w:ind w:left="360"/>
        <w:jc w:val="both"/>
        <w:rPr>
          <w:sz w:val="28"/>
          <w:szCs w:val="28"/>
        </w:rPr>
      </w:pPr>
      <w:r w:rsidRPr="009D6E08">
        <w:rPr>
          <w:sz w:val="28"/>
          <w:szCs w:val="28"/>
        </w:rPr>
        <w:t xml:space="preserve">Inwestor: </w:t>
      </w:r>
      <w:r w:rsidR="004371A1">
        <w:rPr>
          <w:sz w:val="28"/>
          <w:szCs w:val="28"/>
        </w:rPr>
        <w:t>Spółka Inwestycyjno - Mieszkaniowa</w:t>
      </w:r>
      <w:r w:rsidRPr="009D6E08">
        <w:rPr>
          <w:sz w:val="28"/>
          <w:szCs w:val="28"/>
        </w:rPr>
        <w:t xml:space="preserve"> Drobin</w:t>
      </w:r>
    </w:p>
    <w:p w:rsidR="009D6E08" w:rsidRDefault="009D6E08" w:rsidP="004371A1">
      <w:pPr>
        <w:ind w:left="360"/>
        <w:jc w:val="both"/>
        <w:rPr>
          <w:sz w:val="28"/>
          <w:szCs w:val="28"/>
        </w:rPr>
      </w:pPr>
      <w:r w:rsidRPr="009D6E08">
        <w:rPr>
          <w:sz w:val="28"/>
          <w:szCs w:val="28"/>
        </w:rPr>
        <w:t xml:space="preserve">Adres inwestora: ul. </w:t>
      </w:r>
      <w:r w:rsidR="004371A1">
        <w:rPr>
          <w:sz w:val="28"/>
          <w:szCs w:val="28"/>
        </w:rPr>
        <w:t>Spółdzielcza 10A</w:t>
      </w:r>
      <w:r w:rsidRPr="009D6E08">
        <w:rPr>
          <w:sz w:val="28"/>
          <w:szCs w:val="28"/>
        </w:rPr>
        <w:t>, 09-210 Drobin</w:t>
      </w:r>
    </w:p>
    <w:p w:rsidR="009D6E08" w:rsidRDefault="009D6E08" w:rsidP="004371A1">
      <w:pPr>
        <w:pStyle w:val="Akapitzlist"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Opis przedmiotu zamówienia</w:t>
      </w:r>
    </w:p>
    <w:p w:rsidR="0006444C" w:rsidRPr="004371A1" w:rsidRDefault="009D6E08" w:rsidP="004371A1">
      <w:pPr>
        <w:pStyle w:val="Akapitzlist"/>
        <w:numPr>
          <w:ilvl w:val="1"/>
          <w:numId w:val="14"/>
        </w:numPr>
        <w:ind w:left="1800"/>
        <w:jc w:val="both"/>
        <w:rPr>
          <w:b/>
          <w:sz w:val="28"/>
          <w:szCs w:val="28"/>
        </w:rPr>
      </w:pPr>
      <w:r w:rsidRPr="004371A1">
        <w:rPr>
          <w:sz w:val="28"/>
          <w:szCs w:val="28"/>
        </w:rPr>
        <w:t>Przedmiotem zamówienia</w:t>
      </w:r>
      <w:r w:rsidR="004371A1" w:rsidRPr="004371A1">
        <w:rPr>
          <w:sz w:val="28"/>
          <w:szCs w:val="28"/>
        </w:rPr>
        <w:t>:</w:t>
      </w:r>
      <w:r w:rsidR="004371A1">
        <w:rPr>
          <w:sz w:val="28"/>
          <w:szCs w:val="28"/>
        </w:rPr>
        <w:t xml:space="preserve"> </w:t>
      </w:r>
      <w:r w:rsidR="004371A1" w:rsidRPr="004371A1">
        <w:rPr>
          <w:b/>
          <w:sz w:val="28"/>
          <w:szCs w:val="28"/>
        </w:rPr>
        <w:t>Z</w:t>
      </w:r>
      <w:r w:rsidR="00C81FFC" w:rsidRPr="004371A1">
        <w:rPr>
          <w:b/>
          <w:sz w:val="28"/>
          <w:szCs w:val="28"/>
        </w:rPr>
        <w:t xml:space="preserve">akup i dostawa </w:t>
      </w:r>
      <w:r w:rsidR="004371A1" w:rsidRPr="004371A1">
        <w:rPr>
          <w:b/>
          <w:sz w:val="28"/>
          <w:szCs w:val="28"/>
        </w:rPr>
        <w:t xml:space="preserve">opraw </w:t>
      </w:r>
      <w:r w:rsidR="004371A1">
        <w:rPr>
          <w:b/>
          <w:sz w:val="28"/>
          <w:szCs w:val="28"/>
        </w:rPr>
        <w:t>o</w:t>
      </w:r>
      <w:r w:rsidR="004371A1" w:rsidRPr="004371A1">
        <w:rPr>
          <w:b/>
          <w:sz w:val="28"/>
          <w:szCs w:val="28"/>
        </w:rPr>
        <w:t xml:space="preserve">świetleniowych </w:t>
      </w:r>
      <w:r w:rsidR="00C81FFC" w:rsidRPr="004371A1">
        <w:rPr>
          <w:b/>
          <w:sz w:val="28"/>
          <w:szCs w:val="28"/>
        </w:rPr>
        <w:t xml:space="preserve">LED </w:t>
      </w:r>
    </w:p>
    <w:p w:rsidR="00527D7E" w:rsidRDefault="00966C5D" w:rsidP="004371A1">
      <w:pPr>
        <w:pStyle w:val="Akapitzlist"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Dodatkowe informacje szczegółowe</w:t>
      </w:r>
    </w:p>
    <w:p w:rsidR="00CD674D" w:rsidRDefault="00CD674D" w:rsidP="004371A1">
      <w:pPr>
        <w:pStyle w:val="Akapitzlist"/>
        <w:jc w:val="both"/>
        <w:rPr>
          <w:b/>
          <w:i/>
          <w:sz w:val="28"/>
          <w:szCs w:val="28"/>
        </w:rPr>
      </w:pPr>
    </w:p>
    <w:p w:rsidR="009D6945" w:rsidRDefault="00C81FFC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 i dostawa opraw oświetleniowych LED będzie realizowany</w:t>
      </w:r>
      <w:r w:rsidR="009D6945">
        <w:rPr>
          <w:sz w:val="28"/>
          <w:szCs w:val="28"/>
        </w:rPr>
        <w:t xml:space="preserve"> </w:t>
      </w:r>
      <w:r w:rsidR="004371A1">
        <w:rPr>
          <w:sz w:val="28"/>
          <w:szCs w:val="28"/>
        </w:rPr>
        <w:br/>
      </w:r>
      <w:r w:rsidR="009D6945">
        <w:rPr>
          <w:sz w:val="28"/>
          <w:szCs w:val="28"/>
        </w:rPr>
        <w:t xml:space="preserve">w oparciu o posiadaną dokumentację oraz informacje zawarte </w:t>
      </w:r>
      <w:r w:rsidR="004371A1">
        <w:rPr>
          <w:sz w:val="28"/>
          <w:szCs w:val="28"/>
        </w:rPr>
        <w:br/>
      </w:r>
      <w:r w:rsidR="009D6945">
        <w:rPr>
          <w:sz w:val="28"/>
          <w:szCs w:val="28"/>
        </w:rPr>
        <w:t xml:space="preserve">w opracowaniu i bieżące wytyczne upoważnionych pracowników </w:t>
      </w:r>
      <w:r w:rsidR="004371A1">
        <w:rPr>
          <w:sz w:val="28"/>
          <w:szCs w:val="28"/>
        </w:rPr>
        <w:t xml:space="preserve">Spółki. </w:t>
      </w:r>
    </w:p>
    <w:p w:rsidR="00CD674D" w:rsidRDefault="00C81FFC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</w:t>
      </w:r>
      <w:r w:rsidR="00C50639">
        <w:rPr>
          <w:sz w:val="28"/>
          <w:szCs w:val="28"/>
        </w:rPr>
        <w:t xml:space="preserve"> i dostawa opraw oświetleniowych LED</w:t>
      </w:r>
      <w:r w:rsidR="00CD674D">
        <w:rPr>
          <w:sz w:val="28"/>
          <w:szCs w:val="28"/>
        </w:rPr>
        <w:t xml:space="preserve"> oświetlenia</w:t>
      </w:r>
      <w:r>
        <w:rPr>
          <w:sz w:val="28"/>
          <w:szCs w:val="28"/>
        </w:rPr>
        <w:t xml:space="preserve"> </w:t>
      </w:r>
      <w:r w:rsidR="00C50639">
        <w:rPr>
          <w:sz w:val="28"/>
          <w:szCs w:val="28"/>
        </w:rPr>
        <w:br/>
      </w:r>
      <w:r w:rsidR="00CD674D">
        <w:rPr>
          <w:sz w:val="28"/>
          <w:szCs w:val="28"/>
        </w:rPr>
        <w:t>z systemem zarządzania oświetleniem:</w:t>
      </w:r>
    </w:p>
    <w:p w:rsidR="00CD674D" w:rsidRPr="00CD674D" w:rsidRDefault="00C81FFC" w:rsidP="004371A1">
      <w:pPr>
        <w:pStyle w:val="Akapitzlist"/>
        <w:numPr>
          <w:ilvl w:val="2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 i dostawa</w:t>
      </w:r>
      <w:r w:rsidR="004371A1">
        <w:rPr>
          <w:sz w:val="28"/>
          <w:szCs w:val="28"/>
        </w:rPr>
        <w:t xml:space="preserve"> opraw</w:t>
      </w:r>
      <w:r>
        <w:rPr>
          <w:sz w:val="28"/>
          <w:szCs w:val="28"/>
        </w:rPr>
        <w:t xml:space="preserve"> </w:t>
      </w:r>
      <w:r w:rsidR="004371A1">
        <w:rPr>
          <w:sz w:val="28"/>
          <w:szCs w:val="28"/>
        </w:rPr>
        <w:t>oświetleniowych LED</w:t>
      </w:r>
      <w:r w:rsidR="00CD674D" w:rsidRPr="00CD674D">
        <w:rPr>
          <w:sz w:val="28"/>
          <w:szCs w:val="28"/>
        </w:rPr>
        <w:t xml:space="preserve"> </w:t>
      </w:r>
      <w:r w:rsidR="004371A1">
        <w:rPr>
          <w:sz w:val="28"/>
          <w:szCs w:val="28"/>
        </w:rPr>
        <w:br/>
      </w:r>
      <w:r w:rsidR="00CD674D" w:rsidRPr="00CD674D">
        <w:rPr>
          <w:sz w:val="28"/>
          <w:szCs w:val="28"/>
        </w:rPr>
        <w:t xml:space="preserve">w </w:t>
      </w:r>
      <w:r w:rsidR="004371A1">
        <w:rPr>
          <w:sz w:val="28"/>
          <w:szCs w:val="28"/>
        </w:rPr>
        <w:t>p</w:t>
      </w:r>
      <w:r w:rsidR="00CD674D" w:rsidRPr="00CD674D">
        <w:rPr>
          <w:sz w:val="28"/>
          <w:szCs w:val="28"/>
        </w:rPr>
        <w:t>omieszczeniach technicznych, pomocniczych,  korytarzach oraz toaletach na energooszczędne z systemem zarządzania oświetleniem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dla wszystkich pomieszczeń należy wykonać projekt wymiany istniejącego oświetlenia na nowe oprawy LED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projekt musi zawierać wyliczenia natężenia oświetlenia, olśnienia, równomierności, moc, typ, rozmieszczenie zastosowanych opraw oraz określać uzyskana oszczędność w zużyciu energii elektrycznej.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Określone wyżej parametry muszą spełniać obowiązujące przepisy i normy dla poszczególnych grup pomieszczeń.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Oprawy i zastosowany osprzęt musi posiadać odpowiednie certyfikaty i atesty pozwalające na jego montaż  w obiektach szkolnych.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Projekt przed wykonaniem prac musi zostać przekazany do akceptacji i uzgodnienia do służb technicznych gminy.</w:t>
      </w:r>
    </w:p>
    <w:p w:rsidR="00CD674D" w:rsidRPr="00CD674D" w:rsidRDefault="00C81FFC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Dostawy</w:t>
      </w:r>
      <w:r w:rsidR="00CD674D" w:rsidRPr="00CD674D">
        <w:rPr>
          <w:sz w:val="28"/>
          <w:szCs w:val="28"/>
        </w:rPr>
        <w:t xml:space="preserve"> mogą być wykonane jedynie w przypadku pozytywnego uzgodnienia projektu.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lastRenderedPageBreak/>
        <w:t xml:space="preserve">Oprawy oświetlenia podstawowego zastosowane 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>w korytarzach, toaletach, pomieszczeniach technicznych oraz pomocniczych należy wymienić na oprawy LED wyposażone w czujniku radarowe ruchu z możliwością zdalnej regulacji zasiągu detekcji czujnika oraz zmierzchowy czujnik ruchu z możliwością zdalnej regulacji poziomu aktywowania pracy czujnika.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Barwa światła zastosowana w pomieszczeniach dydaktycznych powinny być akceptowana przez Zamawiającego: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Rodzaj lamp oświetlenia sufitowego oraz barwa światła powinna być zaakceptowana przez zamawiającego, a po zakończeniu wszelkich prac instalacji elektrycznej należy wykonać komplet pomiarów natężenia oświetlenia.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Oświetlenie diodowe LED z regulacją natężenia oświetlenia oraz sterowaniem obecnością użytkowników pomieszczeń z regulacją w zakresie co najmniej 10% do 100% mocy znamionowej oprawy z krokiem regulacji co najmniej co 2%;</w:t>
      </w:r>
    </w:p>
    <w:p w:rsidR="00CD674D" w:rsidRPr="00CD674D" w:rsidRDefault="00CD674D" w:rsidP="004371A1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Lampy LED powinny spełniać następujące założenia: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Zastępuje oprawy rastrowe o mocy 4x18 W, 2x36 W, 2x58 W;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Wyposażone w indywidualny, zintegrowany 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>z lampą system zasilający 230V;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Wyposażone w radarowy czujnik ruchu 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>z możliwością zdalnej regulacji zasiągu detekcji czujnika (nie dopuszcza się zewnętrznych instalacji czujników );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Wyposażone w zmierzchowy czujnik ruchu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 xml:space="preserve"> z możliwością zdalnej regulacji poziomu aktywowania pracy czujnika (nie dopuszcza się zewnętrznych instalacji czujników);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Strumień świetlny oprawy =&gt; 4389 lm ( parametry należy potwierdzić wynikami badań </w:t>
      </w:r>
      <w:r w:rsidRPr="00CD674D">
        <w:rPr>
          <w:sz w:val="28"/>
          <w:szCs w:val="28"/>
        </w:rPr>
        <w:lastRenderedPageBreak/>
        <w:t>fotometrycznych) przy maksymalnej mocy oprawy 55W;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Żywotność źródeł światła =&gt;50 000 h;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Wskaźnik oddawania barw Ra&gt;80;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Współczynnik mocy na poziomie PF=&gt; 0,95;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Klasa szczelności IP =&gt; 42;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Rozpraszacz w kolorze mlecznym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Możliwość zdalnego programowania poziomu mocy maksymalnej i poziomy mocy w trybie oszczędzania oraz czasu świecenia lampy w obu trybach ( powinna być możliwość elastycznej zmiany parametrów – nie dopuszcza się ustawień stałych fabrycznych);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Regulacja parametrów pracy powinna odbywać się w sposób zdalny precyzyjne, co do 1 punktu parametru programowanego, nie dopuszcza się regulacji za pomocą potencjometrów mechanicznych;</w:t>
      </w:r>
    </w:p>
    <w:p w:rsidR="00CD674D" w:rsidRPr="00CD674D" w:rsidRDefault="00CD674D" w:rsidP="004371A1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Możliwość wyposażenia opraw w moduł oświetlenia awaryjnego umożliwiający pracę opraw przez 3 godziny w momencie zaniku prądu w sieci.</w:t>
      </w:r>
    </w:p>
    <w:p w:rsidR="00CD674D" w:rsidRPr="00CD674D" w:rsidRDefault="00C81FFC" w:rsidP="004371A1">
      <w:pPr>
        <w:pStyle w:val="Akapitzlist"/>
        <w:numPr>
          <w:ilvl w:val="2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 i dostawa</w:t>
      </w:r>
      <w:r w:rsidR="00CD674D" w:rsidRPr="00CD674D">
        <w:rPr>
          <w:sz w:val="28"/>
          <w:szCs w:val="28"/>
        </w:rPr>
        <w:t xml:space="preserve"> oświetlenia w pomieszczeniach dydaktycznych na energooszczędne z systemem zarządzania oświetleniem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dla wszystkich pomieszczeń należy wykonać projekt wymiany istniejącego oświetlenia na nowe oprawy LED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projekt musi zawierać wyliczenia natężenia oświetlenia, olśnienia, równomierności, moc, typ, rozmieszczenie za</w:t>
      </w:r>
      <w:r w:rsidR="00C50639">
        <w:rPr>
          <w:sz w:val="28"/>
          <w:szCs w:val="28"/>
        </w:rPr>
        <w:t xml:space="preserve">stosowanych opraw oraz określać </w:t>
      </w:r>
      <w:r w:rsidRPr="00CD674D">
        <w:rPr>
          <w:sz w:val="28"/>
          <w:szCs w:val="28"/>
        </w:rPr>
        <w:t>uzyskana oszczędność w zużyciu energii elektrycznej.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Określone wyżej parametry muszą spełniać obowiązujące przepisy i normy dla poszczególnych grup pomieszczeń.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Projekt przed wykonaniem prac musi zostać przekazany do akceptacji i uzgodnienia do służb technicznych gminy.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lastRenderedPageBreak/>
        <w:t>Prace mogą być wykonane jedynie w przypadku pozytywnego uzgodnienia projektu.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Oprawy oświetlenia podstawowego zastosowane 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>w pomieszczeniach dydaktycznych należy wymienić na oprawy LED wyposażone w autonomiczny (czyli każda opraw posiada własny) czujnik dynamicznego mieszania światła naturalnego i sztucznego..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Barwa światła zastosowana w pomieszczeniach dydaktycznych powinny być akceptowana przez Zamawiającego:</w:t>
      </w:r>
    </w:p>
    <w:p w:rsidR="00CD674D" w:rsidRP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Rodzaj lamp oświetlenia sufitowego oraz barwa światła powinna być zaakceptowana przez zamawiającego, a po zakończeniu wszelkich prac instalacji elektrycznej należy wykonać komplet pomiarów natężenia oświetlenia.</w:t>
      </w:r>
    </w:p>
    <w:p w:rsidR="00CD674D" w:rsidRDefault="00CD674D" w:rsidP="004371A1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Lampy LED powinny spełniać następujące założenia: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Zastępuje oprawy rastrowe o mocy 4x18 W, 2x36 W, 2x58 W;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Wyposażone w indywidualny, zintegrowany 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>z lampą system zasilający 230V;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Wyposażone w autonomiczny czujnik dynamicznego mieszania światła naturalnego</w:t>
      </w:r>
      <w:r w:rsidR="00C50639">
        <w:rPr>
          <w:sz w:val="28"/>
          <w:szCs w:val="28"/>
        </w:rPr>
        <w:br/>
      </w:r>
      <w:r w:rsidRPr="00CD674D">
        <w:rPr>
          <w:sz w:val="28"/>
          <w:szCs w:val="28"/>
        </w:rPr>
        <w:t xml:space="preserve"> i sztucznego regulujący automatycznie mocy świecenia oprawy w zakresie 10% do 100% mocy znamionowej, a regulacja powinna odbywać się płynie nie skokowo (nie dopuszcza się zewnętrznych instalacji czujników );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Strumień świetlny oprawy =&gt; 4560lm ( parametry należy potwierdzić wynikami badań fotometrycznych);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Żywotność źródeł światła =&gt;50 000 h;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Wskaźnik oddawania barw Ra&gt;80;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Współczynnik mocy na poziomie PF=&gt; 0,95;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Klasa szczelności IP =&gt; 42;</w:t>
      </w:r>
    </w:p>
    <w:p w:rsidR="00CD674D" w:rsidRPr="00CD674D" w:rsidRDefault="00CD674D" w:rsidP="004371A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 xml:space="preserve">Diody LED w celu eliminacji olśnienia zabezpieczone rozpraszaczem typu „pryzma” </w:t>
      </w:r>
      <w:r w:rsidRPr="00CD674D">
        <w:rPr>
          <w:sz w:val="28"/>
          <w:szCs w:val="28"/>
        </w:rPr>
        <w:lastRenderedPageBreak/>
        <w:t xml:space="preserve">dedykowanym do opraw oświetleniowych </w:t>
      </w:r>
      <w:r w:rsidR="004371A1">
        <w:rPr>
          <w:sz w:val="28"/>
          <w:szCs w:val="28"/>
        </w:rPr>
        <w:br/>
      </w:r>
      <w:r w:rsidRPr="00CD674D">
        <w:rPr>
          <w:sz w:val="28"/>
          <w:szCs w:val="28"/>
        </w:rPr>
        <w:t>o przepuszczalności światła minimum 91%.</w:t>
      </w:r>
    </w:p>
    <w:p w:rsidR="00CD674D" w:rsidRPr="00CD674D" w:rsidRDefault="00CD674D" w:rsidP="004371A1">
      <w:pPr>
        <w:pStyle w:val="Akapitzlist"/>
        <w:numPr>
          <w:ilvl w:val="2"/>
          <w:numId w:val="14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Oferent do oferty powinien dołączyć:</w:t>
      </w:r>
    </w:p>
    <w:p w:rsidR="00CD674D" w:rsidRPr="00CD674D" w:rsidRDefault="00CD674D" w:rsidP="004371A1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Pliki fotometryczne opraw:</w:t>
      </w:r>
    </w:p>
    <w:p w:rsidR="00CD674D" w:rsidRPr="00CD674D" w:rsidRDefault="00CD674D" w:rsidP="004371A1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CD674D">
        <w:rPr>
          <w:sz w:val="28"/>
          <w:szCs w:val="28"/>
        </w:rPr>
        <w:t>Karty katalogowe opraw</w:t>
      </w:r>
    </w:p>
    <w:p w:rsidR="00CD674D" w:rsidRPr="00CD674D" w:rsidRDefault="00CD674D" w:rsidP="004371A1">
      <w:pPr>
        <w:pStyle w:val="Akapitzlist"/>
        <w:ind w:left="1800"/>
        <w:jc w:val="both"/>
        <w:rPr>
          <w:sz w:val="28"/>
          <w:szCs w:val="28"/>
        </w:rPr>
      </w:pPr>
    </w:p>
    <w:p w:rsidR="009D6945" w:rsidRDefault="009D6945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zapewni właściwą jakość dostarczonych materiałów</w:t>
      </w:r>
      <w:r w:rsidR="004371A1">
        <w:rPr>
          <w:sz w:val="28"/>
          <w:szCs w:val="28"/>
        </w:rPr>
        <w:br/>
      </w:r>
      <w:r>
        <w:rPr>
          <w:sz w:val="28"/>
          <w:szCs w:val="28"/>
        </w:rPr>
        <w:t xml:space="preserve"> i wyrobów, zgodnie z przepisami, normami i deklaracjami </w:t>
      </w:r>
      <w:r w:rsidR="004371A1">
        <w:rPr>
          <w:sz w:val="28"/>
          <w:szCs w:val="28"/>
        </w:rPr>
        <w:br/>
      </w:r>
      <w:r>
        <w:rPr>
          <w:sz w:val="28"/>
          <w:szCs w:val="28"/>
        </w:rPr>
        <w:t>i udostępni do wglądu zamawiającego</w:t>
      </w:r>
      <w:r w:rsidR="00966C5D">
        <w:rPr>
          <w:sz w:val="28"/>
          <w:szCs w:val="28"/>
        </w:rPr>
        <w:t>.</w:t>
      </w:r>
    </w:p>
    <w:p w:rsidR="0006444C" w:rsidRPr="00CD674D" w:rsidRDefault="008E6F70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E6F70">
        <w:rPr>
          <w:sz w:val="28"/>
          <w:szCs w:val="28"/>
        </w:rPr>
        <w:t xml:space="preserve">rzed </w:t>
      </w:r>
      <w:r>
        <w:rPr>
          <w:sz w:val="28"/>
          <w:szCs w:val="28"/>
        </w:rPr>
        <w:t>złożeniem</w:t>
      </w:r>
      <w:r w:rsidRPr="008E6F70">
        <w:rPr>
          <w:sz w:val="28"/>
          <w:szCs w:val="28"/>
        </w:rPr>
        <w:t xml:space="preserve"> oferty </w:t>
      </w:r>
      <w:r>
        <w:rPr>
          <w:sz w:val="28"/>
          <w:szCs w:val="28"/>
        </w:rPr>
        <w:t>Wykonawca powinien zapoznać się</w:t>
      </w:r>
      <w:r w:rsidR="004371A1">
        <w:rPr>
          <w:sz w:val="28"/>
          <w:szCs w:val="28"/>
        </w:rPr>
        <w:br/>
      </w:r>
      <w:r>
        <w:rPr>
          <w:sz w:val="28"/>
          <w:szCs w:val="28"/>
        </w:rPr>
        <w:t xml:space="preserve"> z miejscem realizacji zam</w:t>
      </w:r>
      <w:r w:rsidR="0006444C">
        <w:rPr>
          <w:sz w:val="28"/>
          <w:szCs w:val="28"/>
        </w:rPr>
        <w:t>ówienia w formie wizji lokalnej.</w:t>
      </w:r>
    </w:p>
    <w:p w:rsidR="00D6690F" w:rsidRPr="00C81FFC" w:rsidRDefault="008E6F70" w:rsidP="004371A1">
      <w:pPr>
        <w:pStyle w:val="Akapitzlist"/>
        <w:ind w:left="1440"/>
        <w:jc w:val="both"/>
        <w:rPr>
          <w:sz w:val="28"/>
          <w:szCs w:val="28"/>
        </w:rPr>
      </w:pPr>
      <w:r w:rsidRPr="009D6945">
        <w:rPr>
          <w:sz w:val="28"/>
          <w:szCs w:val="28"/>
        </w:rPr>
        <w:t xml:space="preserve"> </w:t>
      </w:r>
    </w:p>
    <w:p w:rsidR="00CD674D" w:rsidRDefault="00CD674D" w:rsidP="004371A1">
      <w:pPr>
        <w:pStyle w:val="Akapitzlist"/>
        <w:ind w:left="2160"/>
        <w:jc w:val="both"/>
        <w:rPr>
          <w:sz w:val="28"/>
          <w:szCs w:val="28"/>
        </w:rPr>
      </w:pPr>
    </w:p>
    <w:p w:rsidR="002A6857" w:rsidRDefault="00D6690F" w:rsidP="004371A1">
      <w:pPr>
        <w:pStyle w:val="Akapitzlist"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dopuszczenia materiałów</w:t>
      </w:r>
    </w:p>
    <w:p w:rsidR="00CD674D" w:rsidRDefault="00CD674D" w:rsidP="004371A1">
      <w:pPr>
        <w:pStyle w:val="Akapitzlist"/>
        <w:jc w:val="both"/>
        <w:rPr>
          <w:b/>
          <w:i/>
          <w:sz w:val="28"/>
          <w:szCs w:val="28"/>
        </w:rPr>
      </w:pPr>
    </w:p>
    <w:p w:rsidR="00D6690F" w:rsidRDefault="00D6690F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Wszystkie materiały powinny być wbudowanie zgodnie</w:t>
      </w:r>
      <w:r w:rsidR="004371A1">
        <w:rPr>
          <w:sz w:val="28"/>
          <w:szCs w:val="28"/>
        </w:rPr>
        <w:br/>
      </w:r>
      <w:r>
        <w:rPr>
          <w:sz w:val="28"/>
          <w:szCs w:val="28"/>
        </w:rPr>
        <w:t xml:space="preserve"> z projektem i ofertą. Powinny mieć aktualne certyfikaty dopuszczające je do stosowania w budownictwie.</w:t>
      </w:r>
    </w:p>
    <w:p w:rsidR="00D6690F" w:rsidRDefault="00D6690F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te stanowią załącznik do odbioru robót, winny być udostępnione na każde życzenie Zamawiającego.</w:t>
      </w:r>
    </w:p>
    <w:p w:rsidR="00D6690F" w:rsidRDefault="00D6690F" w:rsidP="004371A1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rodzaj </w:t>
      </w:r>
      <w:r w:rsidR="00C81FFC">
        <w:rPr>
          <w:sz w:val="28"/>
          <w:szCs w:val="28"/>
        </w:rPr>
        <w:t>opraw</w:t>
      </w:r>
      <w:r>
        <w:rPr>
          <w:sz w:val="28"/>
          <w:szCs w:val="28"/>
        </w:rPr>
        <w:t xml:space="preserve">, w którym znajdują się niezbadane </w:t>
      </w:r>
      <w:r w:rsidR="004371A1">
        <w:rPr>
          <w:sz w:val="28"/>
          <w:szCs w:val="28"/>
        </w:rPr>
        <w:br/>
      </w:r>
      <w:r>
        <w:rPr>
          <w:sz w:val="28"/>
          <w:szCs w:val="28"/>
        </w:rPr>
        <w:t>i niezaakceptowane materiały Wykonawca wykonuje na własne ryzyko, licząc się z jego nie przyjęciem i nie zapłaceniem.</w:t>
      </w:r>
    </w:p>
    <w:p w:rsidR="00C81FFC" w:rsidRDefault="00C81FFC" w:rsidP="004371A1">
      <w:pPr>
        <w:pStyle w:val="Akapitzlist"/>
        <w:ind w:left="1440"/>
        <w:jc w:val="both"/>
        <w:rPr>
          <w:sz w:val="28"/>
          <w:szCs w:val="28"/>
        </w:rPr>
      </w:pPr>
    </w:p>
    <w:p w:rsidR="00527D7E" w:rsidRPr="00527D7E" w:rsidRDefault="00527D7E" w:rsidP="004371A1">
      <w:pPr>
        <w:jc w:val="both"/>
        <w:rPr>
          <w:b/>
          <w:i/>
          <w:sz w:val="28"/>
          <w:szCs w:val="28"/>
        </w:rPr>
      </w:pPr>
    </w:p>
    <w:sectPr w:rsidR="00527D7E" w:rsidRPr="00527D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37" w:rsidRDefault="00B17237" w:rsidP="006930BC">
      <w:pPr>
        <w:spacing w:after="0" w:line="240" w:lineRule="auto"/>
      </w:pPr>
      <w:r>
        <w:separator/>
      </w:r>
    </w:p>
  </w:endnote>
  <w:endnote w:type="continuationSeparator" w:id="0">
    <w:p w:rsidR="00B17237" w:rsidRDefault="00B17237" w:rsidP="006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766140"/>
      <w:docPartObj>
        <w:docPartGallery w:val="Page Numbers (Bottom of Page)"/>
        <w:docPartUnique/>
      </w:docPartObj>
    </w:sdtPr>
    <w:sdtEndPr/>
    <w:sdtContent>
      <w:p w:rsidR="006930BC" w:rsidRDefault="00693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1BA">
          <w:rPr>
            <w:noProof/>
          </w:rPr>
          <w:t>3</w:t>
        </w:r>
        <w:r>
          <w:fldChar w:fldCharType="end"/>
        </w:r>
      </w:p>
    </w:sdtContent>
  </w:sdt>
  <w:p w:rsidR="006930BC" w:rsidRDefault="00693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37" w:rsidRDefault="00B17237" w:rsidP="006930BC">
      <w:pPr>
        <w:spacing w:after="0" w:line="240" w:lineRule="auto"/>
      </w:pPr>
      <w:r>
        <w:separator/>
      </w:r>
    </w:p>
  </w:footnote>
  <w:footnote w:type="continuationSeparator" w:id="0">
    <w:p w:rsidR="00B17237" w:rsidRDefault="00B17237" w:rsidP="0069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794"/>
    <w:multiLevelType w:val="hybridMultilevel"/>
    <w:tmpl w:val="41C6B8B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EE20D6"/>
    <w:multiLevelType w:val="hybridMultilevel"/>
    <w:tmpl w:val="DF880006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36C018B"/>
    <w:multiLevelType w:val="hybridMultilevel"/>
    <w:tmpl w:val="A9D4B2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B61EE"/>
    <w:multiLevelType w:val="hybridMultilevel"/>
    <w:tmpl w:val="532C579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70186B"/>
    <w:multiLevelType w:val="hybridMultilevel"/>
    <w:tmpl w:val="A15E18DA"/>
    <w:lvl w:ilvl="0" w:tplc="E06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6E47"/>
    <w:multiLevelType w:val="multilevel"/>
    <w:tmpl w:val="F44A8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2AE847D9"/>
    <w:multiLevelType w:val="hybridMultilevel"/>
    <w:tmpl w:val="15C4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6722"/>
    <w:multiLevelType w:val="hybridMultilevel"/>
    <w:tmpl w:val="04408F1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9169FF"/>
    <w:multiLevelType w:val="hybridMultilevel"/>
    <w:tmpl w:val="483ECB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8541D34"/>
    <w:multiLevelType w:val="hybridMultilevel"/>
    <w:tmpl w:val="57D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976F8"/>
    <w:multiLevelType w:val="multilevel"/>
    <w:tmpl w:val="46020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A214241"/>
    <w:multiLevelType w:val="hybridMultilevel"/>
    <w:tmpl w:val="E2485E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DF215D"/>
    <w:multiLevelType w:val="multilevel"/>
    <w:tmpl w:val="681A2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49E048B8"/>
    <w:multiLevelType w:val="hybridMultilevel"/>
    <w:tmpl w:val="F2CE6A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3E5A79"/>
    <w:multiLevelType w:val="hybridMultilevel"/>
    <w:tmpl w:val="37A65B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7D0BE2"/>
    <w:multiLevelType w:val="hybridMultilevel"/>
    <w:tmpl w:val="360609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C24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6F26B3"/>
    <w:multiLevelType w:val="hybridMultilevel"/>
    <w:tmpl w:val="F4B46354"/>
    <w:lvl w:ilvl="0" w:tplc="BC9C3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2009"/>
    <w:multiLevelType w:val="hybridMultilevel"/>
    <w:tmpl w:val="4CA0F8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744305"/>
    <w:multiLevelType w:val="hybridMultilevel"/>
    <w:tmpl w:val="A6E082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5F2BCE"/>
    <w:multiLevelType w:val="hybridMultilevel"/>
    <w:tmpl w:val="6758F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D30F1"/>
    <w:multiLevelType w:val="hybridMultilevel"/>
    <w:tmpl w:val="7DF8FB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974436"/>
    <w:multiLevelType w:val="multilevel"/>
    <w:tmpl w:val="35A4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004026"/>
    <w:multiLevelType w:val="hybridMultilevel"/>
    <w:tmpl w:val="8202FD00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231601"/>
    <w:multiLevelType w:val="hybridMultilevel"/>
    <w:tmpl w:val="BA062A3A"/>
    <w:lvl w:ilvl="0" w:tplc="D9483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061F6"/>
    <w:multiLevelType w:val="hybridMultilevel"/>
    <w:tmpl w:val="E27C4498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</w:num>
  <w:num w:numId="5">
    <w:abstractNumId w:val="6"/>
  </w:num>
  <w:num w:numId="6">
    <w:abstractNumId w:val="20"/>
  </w:num>
  <w:num w:numId="7">
    <w:abstractNumId w:val="4"/>
  </w:num>
  <w:num w:numId="8">
    <w:abstractNumId w:val="24"/>
  </w:num>
  <w:num w:numId="9">
    <w:abstractNumId w:val="17"/>
  </w:num>
  <w:num w:numId="10">
    <w:abstractNumId w:val="5"/>
  </w:num>
  <w:num w:numId="11">
    <w:abstractNumId w:val="22"/>
  </w:num>
  <w:num w:numId="12">
    <w:abstractNumId w:val="21"/>
  </w:num>
  <w:num w:numId="13">
    <w:abstractNumId w:val="19"/>
  </w:num>
  <w:num w:numId="14">
    <w:abstractNumId w:val="10"/>
  </w:num>
  <w:num w:numId="15">
    <w:abstractNumId w:val="2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  <w:num w:numId="20">
    <w:abstractNumId w:val="14"/>
  </w:num>
  <w:num w:numId="21">
    <w:abstractNumId w:val="23"/>
  </w:num>
  <w:num w:numId="22">
    <w:abstractNumId w:val="3"/>
  </w:num>
  <w:num w:numId="23">
    <w:abstractNumId w:val="1"/>
  </w:num>
  <w:num w:numId="24">
    <w:abstractNumId w:val="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F"/>
    <w:rsid w:val="00002C3F"/>
    <w:rsid w:val="00026FBD"/>
    <w:rsid w:val="0006444C"/>
    <w:rsid w:val="00064BBF"/>
    <w:rsid w:val="000A2C82"/>
    <w:rsid w:val="000F11F8"/>
    <w:rsid w:val="000F61E3"/>
    <w:rsid w:val="00230A0F"/>
    <w:rsid w:val="00262925"/>
    <w:rsid w:val="002A6857"/>
    <w:rsid w:val="00396B82"/>
    <w:rsid w:val="00427D3A"/>
    <w:rsid w:val="004371A1"/>
    <w:rsid w:val="0043765E"/>
    <w:rsid w:val="004540C4"/>
    <w:rsid w:val="004561BB"/>
    <w:rsid w:val="004F4330"/>
    <w:rsid w:val="00514DEB"/>
    <w:rsid w:val="00527D7E"/>
    <w:rsid w:val="006930BC"/>
    <w:rsid w:val="00697821"/>
    <w:rsid w:val="006B30AF"/>
    <w:rsid w:val="00754A4F"/>
    <w:rsid w:val="007D3EB5"/>
    <w:rsid w:val="007E5196"/>
    <w:rsid w:val="0080276C"/>
    <w:rsid w:val="00881679"/>
    <w:rsid w:val="0089363F"/>
    <w:rsid w:val="008D2EF5"/>
    <w:rsid w:val="008E6F70"/>
    <w:rsid w:val="008E7966"/>
    <w:rsid w:val="008F2B3B"/>
    <w:rsid w:val="00930C71"/>
    <w:rsid w:val="0093108A"/>
    <w:rsid w:val="00937AF5"/>
    <w:rsid w:val="00937FD1"/>
    <w:rsid w:val="00966C5D"/>
    <w:rsid w:val="009B71BA"/>
    <w:rsid w:val="009D6945"/>
    <w:rsid w:val="009D6C4D"/>
    <w:rsid w:val="009D6E08"/>
    <w:rsid w:val="00A60A24"/>
    <w:rsid w:val="00AD6BA8"/>
    <w:rsid w:val="00AE4960"/>
    <w:rsid w:val="00B00627"/>
    <w:rsid w:val="00B17237"/>
    <w:rsid w:val="00B769EC"/>
    <w:rsid w:val="00BA6B07"/>
    <w:rsid w:val="00C50639"/>
    <w:rsid w:val="00C5209B"/>
    <w:rsid w:val="00C81FFC"/>
    <w:rsid w:val="00CB5E95"/>
    <w:rsid w:val="00CD674D"/>
    <w:rsid w:val="00D208F8"/>
    <w:rsid w:val="00D273EC"/>
    <w:rsid w:val="00D45D4A"/>
    <w:rsid w:val="00D6690F"/>
    <w:rsid w:val="00D879B3"/>
    <w:rsid w:val="00DA2EFA"/>
    <w:rsid w:val="00E11383"/>
    <w:rsid w:val="00E2169A"/>
    <w:rsid w:val="00EB1B70"/>
    <w:rsid w:val="00EF0975"/>
    <w:rsid w:val="00F46C0D"/>
    <w:rsid w:val="00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F5BC"/>
  <w15:docId w15:val="{DEFF7968-6B9A-4716-B7AC-B1C9529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0BC"/>
  </w:style>
  <w:style w:type="paragraph" w:styleId="Stopka">
    <w:name w:val="footer"/>
    <w:basedOn w:val="Normalny"/>
    <w:link w:val="StopkaZnak"/>
    <w:uiPriority w:val="99"/>
    <w:unhideWhenUsed/>
    <w:rsid w:val="0069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1E8E-66D3-4765-BB2B-51B5F213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Furga</dc:creator>
  <cp:lastModifiedBy>m.stepinska</cp:lastModifiedBy>
  <cp:revision>5</cp:revision>
  <cp:lastPrinted>2016-10-04T11:58:00Z</cp:lastPrinted>
  <dcterms:created xsi:type="dcterms:W3CDTF">2017-07-25T09:02:00Z</dcterms:created>
  <dcterms:modified xsi:type="dcterms:W3CDTF">2017-08-01T10:17:00Z</dcterms:modified>
</cp:coreProperties>
</file>