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26A" w:rsidRPr="00B97B55" w:rsidRDefault="0045226A" w:rsidP="000F0DF7">
      <w:pPr>
        <w:pStyle w:val="Tekstpodstawowy"/>
        <w:jc w:val="right"/>
        <w:rPr>
          <w:rFonts w:ascii="Times New Roman" w:hAnsi="Times New Roman" w:cs="Times New Roman"/>
          <w:b/>
          <w:sz w:val="22"/>
        </w:rPr>
      </w:pPr>
      <w:r w:rsidRPr="00B97B55">
        <w:rPr>
          <w:rFonts w:ascii="Times New Roman" w:hAnsi="Times New Roman" w:cs="Times New Roman"/>
          <w:b/>
          <w:sz w:val="22"/>
        </w:rPr>
        <w:t xml:space="preserve">   </w:t>
      </w:r>
      <w:r w:rsidR="00151A88">
        <w:rPr>
          <w:rFonts w:ascii="Times New Roman" w:hAnsi="Times New Roman" w:cs="Times New Roman"/>
          <w:b/>
          <w:sz w:val="22"/>
        </w:rPr>
        <w:t xml:space="preserve">Załącznik </w:t>
      </w:r>
      <w:r w:rsidR="000F0DF7" w:rsidRPr="00B97B55">
        <w:rPr>
          <w:rFonts w:ascii="Times New Roman" w:hAnsi="Times New Roman" w:cs="Times New Roman"/>
          <w:b/>
          <w:sz w:val="22"/>
        </w:rPr>
        <w:t xml:space="preserve"> do SIWZ</w:t>
      </w:r>
    </w:p>
    <w:p w:rsidR="0045226A" w:rsidRPr="00B97B55" w:rsidRDefault="0045226A" w:rsidP="0045226A">
      <w:pPr>
        <w:pStyle w:val="Tekstpodstawowy"/>
        <w:jc w:val="center"/>
        <w:rPr>
          <w:rFonts w:ascii="Times New Roman" w:hAnsi="Times New Roman" w:cs="Times New Roman"/>
          <w:b/>
          <w:sz w:val="22"/>
        </w:rPr>
      </w:pPr>
      <w:r w:rsidRPr="00B97B55">
        <w:rPr>
          <w:rFonts w:ascii="Times New Roman" w:hAnsi="Times New Roman" w:cs="Times New Roman"/>
          <w:b/>
          <w:sz w:val="22"/>
        </w:rPr>
        <w:t>OPIS PRZEDMIOTU ZAMÓWIENIA</w:t>
      </w:r>
    </w:p>
    <w:p w:rsidR="0045226A" w:rsidRPr="00B97B55" w:rsidRDefault="0045226A" w:rsidP="0045226A">
      <w:pPr>
        <w:pStyle w:val="Tekstpodstawowy"/>
        <w:rPr>
          <w:rFonts w:ascii="Times New Roman" w:hAnsi="Times New Roman" w:cs="Times New Roman"/>
          <w:sz w:val="22"/>
        </w:rPr>
      </w:pPr>
    </w:p>
    <w:p w:rsidR="00151A88" w:rsidRPr="00151A88" w:rsidRDefault="00151A88" w:rsidP="00151A88">
      <w:pPr>
        <w:ind w:left="993" w:hanging="993"/>
        <w:jc w:val="center"/>
        <w:rPr>
          <w:b/>
          <w:sz w:val="22"/>
          <w:szCs w:val="22"/>
        </w:rPr>
      </w:pPr>
      <w:r w:rsidRPr="00151A88">
        <w:rPr>
          <w:b/>
          <w:sz w:val="22"/>
          <w:szCs w:val="22"/>
        </w:rPr>
        <w:t>Przebudowa drogi gminnej – osiedle domków jednorodzinnych w Łęgu Probostwie</w:t>
      </w:r>
    </w:p>
    <w:p w:rsidR="0045226A" w:rsidRPr="00151A88" w:rsidRDefault="007D708E" w:rsidP="0045226A">
      <w:pPr>
        <w:tabs>
          <w:tab w:val="left" w:pos="567"/>
        </w:tabs>
        <w:ind w:left="360"/>
        <w:jc w:val="center"/>
        <w:rPr>
          <w:b/>
          <w:sz w:val="22"/>
          <w:szCs w:val="22"/>
        </w:rPr>
      </w:pPr>
      <w:r w:rsidRPr="00151A88">
        <w:rPr>
          <w:b/>
          <w:sz w:val="22"/>
          <w:szCs w:val="22"/>
        </w:rPr>
        <w:t xml:space="preserve"> </w:t>
      </w:r>
      <w:r w:rsidR="0045226A" w:rsidRPr="00151A88">
        <w:rPr>
          <w:b/>
          <w:sz w:val="22"/>
          <w:szCs w:val="22"/>
        </w:rPr>
        <w:t xml:space="preserve"> – roboty budowlane</w:t>
      </w:r>
    </w:p>
    <w:p w:rsidR="0045226A" w:rsidRPr="00B97B55" w:rsidRDefault="0045226A" w:rsidP="0045226A">
      <w:pPr>
        <w:pStyle w:val="Tekstpodstawowy"/>
        <w:rPr>
          <w:rFonts w:ascii="Times New Roman" w:hAnsi="Times New Roman" w:cs="Times New Roman"/>
          <w:sz w:val="22"/>
        </w:rPr>
      </w:pPr>
    </w:p>
    <w:p w:rsidR="0045226A" w:rsidRPr="00B97B55" w:rsidRDefault="0045226A" w:rsidP="0045226A">
      <w:pPr>
        <w:pStyle w:val="Tekstpodstawowy"/>
        <w:rPr>
          <w:rFonts w:ascii="Times New Roman" w:hAnsi="Times New Roman" w:cs="Times New Roman"/>
          <w:sz w:val="22"/>
        </w:rPr>
      </w:pPr>
    </w:p>
    <w:p w:rsidR="004160B1" w:rsidRPr="00970847" w:rsidRDefault="004160B1" w:rsidP="004160B1">
      <w:pPr>
        <w:widowControl w:val="0"/>
        <w:numPr>
          <w:ilvl w:val="0"/>
          <w:numId w:val="38"/>
        </w:numPr>
        <w:tabs>
          <w:tab w:val="left" w:pos="0"/>
        </w:tabs>
        <w:suppressAutoHyphens/>
        <w:autoSpaceDE w:val="0"/>
        <w:ind w:left="426"/>
        <w:jc w:val="both"/>
        <w:rPr>
          <w:color w:val="000000"/>
          <w:sz w:val="22"/>
          <w:szCs w:val="22"/>
        </w:rPr>
      </w:pPr>
      <w:r w:rsidRPr="00970847">
        <w:rPr>
          <w:rFonts w:eastAsia="Arial"/>
          <w:color w:val="000000"/>
          <w:kern w:val="2"/>
          <w:sz w:val="22"/>
          <w:szCs w:val="22"/>
          <w:lang w:eastAsia="ar-SA"/>
        </w:rPr>
        <w:t>Przedmiotem zamówienia jest przebudowa drogi gminnej wewnętrznej na osiedlu domków jednorodzinnych w Łęgu Probostwie na odcinku ( działka ewidencyjna nr 69 na odcinku 0,14</w:t>
      </w:r>
      <w:r>
        <w:rPr>
          <w:rFonts w:eastAsia="Arial"/>
          <w:color w:val="000000"/>
          <w:kern w:val="2"/>
          <w:sz w:val="22"/>
          <w:szCs w:val="22"/>
          <w:lang w:eastAsia="ar-SA"/>
        </w:rPr>
        <w:t>0</w:t>
      </w:r>
      <w:r w:rsidRPr="00970847">
        <w:rPr>
          <w:rFonts w:eastAsia="Arial"/>
          <w:color w:val="000000"/>
          <w:kern w:val="2"/>
          <w:sz w:val="22"/>
          <w:szCs w:val="22"/>
          <w:lang w:eastAsia="ar-SA"/>
        </w:rPr>
        <w:t xml:space="preserve"> km i działka ewidencyjna nr 59 na odcinku 0,13</w:t>
      </w:r>
      <w:r>
        <w:rPr>
          <w:rFonts w:eastAsia="Arial"/>
          <w:color w:val="000000"/>
          <w:kern w:val="2"/>
          <w:sz w:val="22"/>
          <w:szCs w:val="22"/>
          <w:lang w:eastAsia="ar-SA"/>
        </w:rPr>
        <w:t>0</w:t>
      </w:r>
      <w:r w:rsidRPr="00970847">
        <w:rPr>
          <w:rFonts w:eastAsia="Arial"/>
          <w:color w:val="000000"/>
          <w:kern w:val="2"/>
          <w:sz w:val="22"/>
          <w:szCs w:val="22"/>
          <w:lang w:eastAsia="ar-SA"/>
        </w:rPr>
        <w:t xml:space="preserve"> km ) od skrzyżowania z drogą gminną. </w:t>
      </w:r>
      <w:r>
        <w:rPr>
          <w:rFonts w:eastAsia="Arial"/>
          <w:color w:val="000000"/>
          <w:kern w:val="2"/>
          <w:sz w:val="22"/>
          <w:szCs w:val="22"/>
          <w:lang w:eastAsia="ar-SA"/>
        </w:rPr>
        <w:t xml:space="preserve">           </w:t>
      </w:r>
      <w:r w:rsidRPr="00970847">
        <w:rPr>
          <w:rFonts w:eastAsia="Arial"/>
          <w:color w:val="000000"/>
          <w:kern w:val="2"/>
          <w:sz w:val="22"/>
          <w:szCs w:val="22"/>
          <w:lang w:eastAsia="ar-SA"/>
        </w:rPr>
        <w:t xml:space="preserve">W ramach inwestycji planuje się remont istniejącej nawierzchni wraz z połączeniami (zjazdy                          i skrzyżowanie). Poprzez odpowiednie pochylenie poprzeczne i podłużne jezdni, woda będzie odprowadzana do zaprojektowanego ścieku z kostki betonowej zlokalizowanego po środku jezdni, następnie za pomocą studni chłonnych do gruntu. </w:t>
      </w:r>
    </w:p>
    <w:p w:rsidR="0045226A" w:rsidRPr="00B97B55" w:rsidRDefault="0045226A" w:rsidP="0045226A">
      <w:pPr>
        <w:ind w:left="357"/>
        <w:jc w:val="both"/>
        <w:rPr>
          <w:sz w:val="22"/>
          <w:szCs w:val="22"/>
        </w:rPr>
      </w:pPr>
    </w:p>
    <w:p w:rsidR="0045226A" w:rsidRPr="00B97B55" w:rsidRDefault="0045226A" w:rsidP="00F770BC">
      <w:pPr>
        <w:tabs>
          <w:tab w:val="left" w:pos="993"/>
        </w:tabs>
        <w:ind w:left="360"/>
        <w:jc w:val="both"/>
        <w:rPr>
          <w:sz w:val="22"/>
          <w:szCs w:val="22"/>
        </w:rPr>
      </w:pPr>
      <w:r w:rsidRPr="00B97B55">
        <w:rPr>
          <w:sz w:val="22"/>
          <w:szCs w:val="22"/>
        </w:rPr>
        <w:t>Niniejszy opis przedmiotu zamówienia, dokumentacja projektowa</w:t>
      </w:r>
      <w:r w:rsidR="002E4326" w:rsidRPr="00B97B55">
        <w:rPr>
          <w:sz w:val="22"/>
          <w:szCs w:val="22"/>
        </w:rPr>
        <w:t>, przedmiary</w:t>
      </w:r>
      <w:r w:rsidRPr="00B97B55">
        <w:rPr>
          <w:sz w:val="22"/>
          <w:szCs w:val="22"/>
        </w:rPr>
        <w:t xml:space="preserve"> oraz specyfikacje techniczne wykonania i odbioru robót budowlanych szczegółowo określają zadanie objęte zamówieniem, w szczególności w zakresie warunków wykonania, wymaganych metod i technik budowy, zastosowania materiałów i ich cech, warunków testowania, kontroli, odbioru obiektu budowlanego oraz wszelkich pozostałych warunków technicznych.</w:t>
      </w:r>
    </w:p>
    <w:p w:rsidR="0045226A" w:rsidRPr="00B97B55" w:rsidRDefault="0045226A" w:rsidP="0045226A">
      <w:pPr>
        <w:ind w:left="360"/>
        <w:jc w:val="both"/>
        <w:rPr>
          <w:sz w:val="22"/>
          <w:szCs w:val="22"/>
        </w:rPr>
      </w:pPr>
    </w:p>
    <w:p w:rsidR="0045226A" w:rsidRPr="00B97B55" w:rsidRDefault="0045226A" w:rsidP="0045226A">
      <w:pPr>
        <w:pStyle w:val="Tekstpodstawowy"/>
        <w:ind w:left="360"/>
        <w:rPr>
          <w:rFonts w:ascii="Times New Roman" w:hAnsi="Times New Roman" w:cs="Times New Roman"/>
          <w:sz w:val="22"/>
        </w:rPr>
      </w:pPr>
      <w:r w:rsidRPr="00B97B55">
        <w:rPr>
          <w:rFonts w:ascii="Times New Roman" w:hAnsi="Times New Roman" w:cs="Times New Roman"/>
          <w:sz w:val="22"/>
        </w:rPr>
        <w:t>P</w:t>
      </w:r>
      <w:r w:rsidR="007D708E" w:rsidRPr="00B97B55">
        <w:rPr>
          <w:rFonts w:ascii="Times New Roman" w:hAnsi="Times New Roman" w:cs="Times New Roman"/>
          <w:sz w:val="22"/>
        </w:rPr>
        <w:t>rojekty budowlane</w:t>
      </w:r>
      <w:r w:rsidR="002E4326" w:rsidRPr="00B97B55">
        <w:rPr>
          <w:rFonts w:ascii="Times New Roman" w:hAnsi="Times New Roman" w:cs="Times New Roman"/>
          <w:sz w:val="22"/>
        </w:rPr>
        <w:t>, przedmiary</w:t>
      </w:r>
      <w:r w:rsidR="007D708E" w:rsidRPr="00B97B55">
        <w:rPr>
          <w:rFonts w:ascii="Times New Roman" w:hAnsi="Times New Roman" w:cs="Times New Roman"/>
          <w:sz w:val="22"/>
        </w:rPr>
        <w:t xml:space="preserve"> </w:t>
      </w:r>
      <w:r w:rsidRPr="00B97B55">
        <w:rPr>
          <w:rFonts w:ascii="Times New Roman" w:hAnsi="Times New Roman" w:cs="Times New Roman"/>
          <w:sz w:val="22"/>
        </w:rPr>
        <w:t>oraz Specyfikacje Techniczne są integralną częścią SIWZ.</w:t>
      </w:r>
    </w:p>
    <w:p w:rsidR="0045226A" w:rsidRPr="00B97B55" w:rsidRDefault="0045226A" w:rsidP="0045226A">
      <w:pPr>
        <w:pStyle w:val="Tekstpodstawowy"/>
        <w:ind w:left="360"/>
        <w:rPr>
          <w:rFonts w:ascii="Times New Roman" w:hAnsi="Times New Roman" w:cs="Times New Roman"/>
          <w:sz w:val="22"/>
        </w:rPr>
      </w:pPr>
    </w:p>
    <w:p w:rsidR="00F770BC" w:rsidRPr="00B97B55" w:rsidRDefault="0045226A" w:rsidP="00F770BC">
      <w:pPr>
        <w:pStyle w:val="Akapitzlist"/>
        <w:numPr>
          <w:ilvl w:val="0"/>
          <w:numId w:val="16"/>
        </w:numPr>
        <w:jc w:val="both"/>
        <w:rPr>
          <w:b/>
          <w:sz w:val="22"/>
          <w:szCs w:val="22"/>
        </w:rPr>
      </w:pPr>
      <w:r w:rsidRPr="00B97B55">
        <w:rPr>
          <w:b/>
          <w:sz w:val="22"/>
          <w:szCs w:val="22"/>
        </w:rPr>
        <w:t>Zakres inwestycji obejmuje następujące elementy:</w:t>
      </w:r>
    </w:p>
    <w:p w:rsidR="002E4326" w:rsidRPr="00B97B55" w:rsidRDefault="002E4326" w:rsidP="002E4326">
      <w:pPr>
        <w:pStyle w:val="Akapitzlist"/>
        <w:ind w:left="720"/>
        <w:jc w:val="both"/>
        <w:rPr>
          <w:b/>
          <w:sz w:val="22"/>
          <w:szCs w:val="22"/>
        </w:rPr>
      </w:pPr>
    </w:p>
    <w:p w:rsidR="00EC3A6F" w:rsidRPr="00970847" w:rsidRDefault="00EC3A6F" w:rsidP="00EC3A6F">
      <w:pPr>
        <w:pStyle w:val="Akapitzlist"/>
        <w:tabs>
          <w:tab w:val="left" w:pos="0"/>
        </w:tabs>
        <w:autoSpaceDE w:val="0"/>
        <w:ind w:left="426"/>
        <w:jc w:val="both"/>
        <w:rPr>
          <w:rFonts w:eastAsia="Arial"/>
          <w:b/>
          <w:color w:val="000000"/>
          <w:kern w:val="2"/>
          <w:sz w:val="22"/>
          <w:szCs w:val="22"/>
          <w:lang w:eastAsia="ar-SA"/>
        </w:rPr>
      </w:pPr>
      <w:r w:rsidRPr="00970847">
        <w:rPr>
          <w:rFonts w:eastAsia="Arial"/>
          <w:b/>
          <w:color w:val="000000"/>
          <w:kern w:val="2"/>
          <w:sz w:val="22"/>
          <w:szCs w:val="22"/>
          <w:lang w:eastAsia="ar-SA"/>
        </w:rPr>
        <w:t>2.1. Nawierzchnia z kostki brukowej działka dr nr 69:</w:t>
      </w:r>
    </w:p>
    <w:p w:rsidR="00EC3A6F" w:rsidRPr="00970847" w:rsidRDefault="00EC3A6F" w:rsidP="00EC3A6F">
      <w:pPr>
        <w:widowControl w:val="0"/>
        <w:numPr>
          <w:ilvl w:val="0"/>
          <w:numId w:val="39"/>
        </w:numPr>
        <w:tabs>
          <w:tab w:val="left" w:pos="0"/>
        </w:tabs>
        <w:suppressAutoHyphens/>
        <w:autoSpaceDE w:val="0"/>
        <w:ind w:left="709" w:hanging="283"/>
        <w:jc w:val="both"/>
        <w:rPr>
          <w:rFonts w:eastAsia="Arial"/>
          <w:color w:val="000000"/>
          <w:kern w:val="2"/>
          <w:sz w:val="22"/>
          <w:szCs w:val="22"/>
          <w:lang w:eastAsia="ar-SA"/>
        </w:rPr>
      </w:pPr>
      <w:r w:rsidRPr="00970847">
        <w:rPr>
          <w:rFonts w:eastAsia="Arial"/>
          <w:color w:val="000000"/>
          <w:kern w:val="2"/>
          <w:sz w:val="22"/>
          <w:szCs w:val="22"/>
          <w:lang w:eastAsia="ar-SA"/>
        </w:rPr>
        <w:t>Roboty pomiarowe przy liniowych robotach ziemnych - trasa dróg w terenie równinnym - 0,140 km,</w:t>
      </w:r>
    </w:p>
    <w:p w:rsidR="00EC3A6F" w:rsidRPr="00970847" w:rsidRDefault="00EC3A6F" w:rsidP="00EC3A6F">
      <w:pPr>
        <w:pStyle w:val="TableParagraph"/>
        <w:numPr>
          <w:ilvl w:val="0"/>
          <w:numId w:val="39"/>
        </w:numPr>
        <w:spacing w:line="235" w:lineRule="auto"/>
        <w:ind w:left="709" w:hanging="283"/>
        <w:jc w:val="both"/>
        <w:rPr>
          <w:rFonts w:ascii="Times New Roman" w:hAnsi="Times New Roman" w:cs="Times New Roman"/>
          <w:lang w:val="pl-PL"/>
        </w:rPr>
      </w:pPr>
      <w:r w:rsidRPr="00970847">
        <w:rPr>
          <w:rFonts w:ascii="Times New Roman" w:hAnsi="Times New Roman" w:cs="Times New Roman"/>
          <w:lang w:val="pl-PL"/>
        </w:rPr>
        <w:t>Koryta wykonywane ręcznie gł. 20 cm w gruncie kat. I-II na całej szerokości jezdni                   i chodników wraz z wywoz</w:t>
      </w:r>
      <w:r>
        <w:rPr>
          <w:rFonts w:ascii="Times New Roman" w:hAnsi="Times New Roman" w:cs="Times New Roman"/>
          <w:lang w:val="pl-PL"/>
        </w:rPr>
        <w:t>em urobku poza teren budowy – 1</w:t>
      </w:r>
      <w:r w:rsidRPr="00970847">
        <w:rPr>
          <w:rFonts w:ascii="Times New Roman" w:hAnsi="Times New Roman" w:cs="Times New Roman"/>
          <w:lang w:val="pl-PL"/>
        </w:rPr>
        <w:t>252,00 m</w:t>
      </w:r>
      <w:r w:rsidRPr="00970847">
        <w:rPr>
          <w:rFonts w:ascii="Times New Roman" w:hAnsi="Times New Roman" w:cs="Times New Roman"/>
          <w:vertAlign w:val="superscript"/>
          <w:lang w:val="pl-PL"/>
        </w:rPr>
        <w:t>2</w:t>
      </w:r>
    </w:p>
    <w:p w:rsidR="00EC3A6F" w:rsidRPr="00970847" w:rsidRDefault="00EC3A6F" w:rsidP="00EC3A6F">
      <w:pPr>
        <w:widowControl w:val="0"/>
        <w:numPr>
          <w:ilvl w:val="0"/>
          <w:numId w:val="39"/>
        </w:numPr>
        <w:tabs>
          <w:tab w:val="left" w:pos="0"/>
        </w:tabs>
        <w:suppressAutoHyphens/>
        <w:autoSpaceDE w:val="0"/>
        <w:ind w:left="709" w:hanging="283"/>
        <w:jc w:val="both"/>
        <w:rPr>
          <w:rFonts w:eastAsia="Arial"/>
          <w:color w:val="000000"/>
          <w:kern w:val="2"/>
          <w:sz w:val="22"/>
          <w:szCs w:val="22"/>
          <w:lang w:eastAsia="ar-SA"/>
        </w:rPr>
      </w:pPr>
      <w:r w:rsidRPr="00970847">
        <w:rPr>
          <w:rFonts w:eastAsia="Arial"/>
          <w:color w:val="000000"/>
          <w:kern w:val="2"/>
          <w:sz w:val="22"/>
          <w:szCs w:val="22"/>
          <w:lang w:eastAsia="ar-SA"/>
        </w:rPr>
        <w:t xml:space="preserve">Warstwy odcinające zagęszczane mechanicznie o gr.10 cm – </w:t>
      </w:r>
      <w:r>
        <w:rPr>
          <w:sz w:val="22"/>
          <w:szCs w:val="22"/>
        </w:rPr>
        <w:t>1</w:t>
      </w:r>
      <w:r w:rsidRPr="00970847">
        <w:rPr>
          <w:sz w:val="22"/>
          <w:szCs w:val="22"/>
        </w:rPr>
        <w:t>252,00 m</w:t>
      </w:r>
      <w:r w:rsidRPr="00970847">
        <w:rPr>
          <w:sz w:val="22"/>
          <w:szCs w:val="22"/>
          <w:vertAlign w:val="superscript"/>
        </w:rPr>
        <w:t>2</w:t>
      </w:r>
    </w:p>
    <w:p w:rsidR="00EC3A6F" w:rsidRPr="00970847" w:rsidRDefault="00EC3A6F" w:rsidP="00EC3A6F">
      <w:pPr>
        <w:pStyle w:val="TableParagraph"/>
        <w:numPr>
          <w:ilvl w:val="0"/>
          <w:numId w:val="39"/>
        </w:numPr>
        <w:spacing w:line="235" w:lineRule="auto"/>
        <w:ind w:left="709" w:right="391" w:hanging="283"/>
        <w:jc w:val="both"/>
        <w:rPr>
          <w:rFonts w:ascii="Times New Roman" w:hAnsi="Times New Roman" w:cs="Times New Roman"/>
          <w:lang w:val="pl-PL"/>
        </w:rPr>
      </w:pPr>
      <w:r w:rsidRPr="00970847">
        <w:rPr>
          <w:rFonts w:ascii="Times New Roman" w:hAnsi="Times New Roman" w:cs="Times New Roman"/>
          <w:lang w:val="pl-PL"/>
        </w:rPr>
        <w:t xml:space="preserve">Warstwa dolna podbudowy z kruszyw łamanych gr. 20 cm na powierzchni zjazdów </w:t>
      </w:r>
      <w:r w:rsidRPr="00970847">
        <w:rPr>
          <w:rFonts w:ascii="Times New Roman" w:hAnsi="Times New Roman" w:cs="Times New Roman"/>
          <w:color w:val="000000"/>
          <w:kern w:val="2"/>
          <w:lang w:val="pl-PL" w:eastAsia="ar-SA"/>
        </w:rPr>
        <w:t xml:space="preserve">– </w:t>
      </w:r>
      <w:r>
        <w:rPr>
          <w:rFonts w:ascii="Times New Roman" w:hAnsi="Times New Roman" w:cs="Times New Roman"/>
          <w:lang w:val="pl-PL"/>
        </w:rPr>
        <w:t>1</w:t>
      </w:r>
      <w:r w:rsidRPr="00970847">
        <w:rPr>
          <w:rFonts w:ascii="Times New Roman" w:hAnsi="Times New Roman" w:cs="Times New Roman"/>
          <w:lang w:val="pl-PL"/>
        </w:rPr>
        <w:t>252,00 m</w:t>
      </w:r>
      <w:r w:rsidRPr="00970847">
        <w:rPr>
          <w:rFonts w:ascii="Times New Roman" w:hAnsi="Times New Roman" w:cs="Times New Roman"/>
          <w:vertAlign w:val="superscript"/>
          <w:lang w:val="pl-PL"/>
        </w:rPr>
        <w:t>2</w:t>
      </w:r>
    </w:p>
    <w:p w:rsidR="00EC3A6F" w:rsidRPr="00970847" w:rsidRDefault="00EC3A6F" w:rsidP="00EC3A6F">
      <w:pPr>
        <w:pStyle w:val="TableParagraph"/>
        <w:numPr>
          <w:ilvl w:val="0"/>
          <w:numId w:val="39"/>
        </w:numPr>
        <w:spacing w:line="235" w:lineRule="auto"/>
        <w:ind w:left="709" w:right="120" w:hanging="283"/>
        <w:jc w:val="both"/>
        <w:rPr>
          <w:rFonts w:ascii="Times New Roman" w:hAnsi="Times New Roman" w:cs="Times New Roman"/>
          <w:lang w:val="pl-PL"/>
        </w:rPr>
      </w:pPr>
      <w:r w:rsidRPr="00970847">
        <w:rPr>
          <w:rFonts w:ascii="Times New Roman" w:hAnsi="Times New Roman" w:cs="Times New Roman"/>
          <w:lang w:val="pl-PL"/>
        </w:rPr>
        <w:t>Nawierzchnia zjazdów z kostki brukowej betonowej grubości 8 cm na podsypce cementowo-piaskowej z wypełnieniem spoin piaskiem</w:t>
      </w:r>
      <w:r>
        <w:rPr>
          <w:rFonts w:ascii="Times New Roman" w:hAnsi="Times New Roman" w:cs="Times New Roman"/>
          <w:lang w:val="pl-PL"/>
        </w:rPr>
        <w:t xml:space="preserve"> - kostka koloru szarego – 1246,</w:t>
      </w:r>
      <w:r w:rsidRPr="00970847">
        <w:rPr>
          <w:rFonts w:ascii="Times New Roman" w:hAnsi="Times New Roman" w:cs="Times New Roman"/>
          <w:lang w:val="pl-PL"/>
        </w:rPr>
        <w:t>48 m</w:t>
      </w:r>
      <w:r w:rsidRPr="00970847">
        <w:rPr>
          <w:rFonts w:ascii="Times New Roman" w:hAnsi="Times New Roman" w:cs="Times New Roman"/>
          <w:vertAlign w:val="superscript"/>
          <w:lang w:val="pl-PL"/>
        </w:rPr>
        <w:t>2</w:t>
      </w:r>
    </w:p>
    <w:p w:rsidR="00EC3A6F" w:rsidRPr="00970847" w:rsidRDefault="00EC3A6F" w:rsidP="00EC3A6F">
      <w:pPr>
        <w:pStyle w:val="TableParagraph"/>
        <w:numPr>
          <w:ilvl w:val="0"/>
          <w:numId w:val="39"/>
        </w:numPr>
        <w:spacing w:line="235" w:lineRule="auto"/>
        <w:ind w:left="709" w:right="38" w:hanging="283"/>
        <w:jc w:val="both"/>
        <w:rPr>
          <w:rFonts w:ascii="Times New Roman" w:hAnsi="Times New Roman" w:cs="Times New Roman"/>
          <w:lang w:val="pl-PL"/>
        </w:rPr>
      </w:pPr>
      <w:r w:rsidRPr="00970847">
        <w:rPr>
          <w:rFonts w:ascii="Times New Roman" w:hAnsi="Times New Roman" w:cs="Times New Roman"/>
          <w:lang w:val="pl-PL"/>
        </w:rPr>
        <w:t>Nawierzchnia z kostki brukowej betonowej grubości 8 cm na podsypce cementowo-piaskowej z wypełnieniem spoin piaskiem - kostka koloru czerwonego (wizualne oddzielenie chodników od jezdni)</w:t>
      </w:r>
      <w:r>
        <w:rPr>
          <w:rFonts w:ascii="Times New Roman" w:hAnsi="Times New Roman" w:cs="Times New Roman"/>
          <w:lang w:val="pl-PL"/>
        </w:rPr>
        <w:t xml:space="preserve"> – 5,52</w:t>
      </w:r>
      <w:r w:rsidRPr="00970847">
        <w:rPr>
          <w:rFonts w:ascii="Times New Roman" w:hAnsi="Times New Roman" w:cs="Times New Roman"/>
          <w:lang w:val="pl-PL"/>
        </w:rPr>
        <w:t xml:space="preserve"> m</w:t>
      </w:r>
      <w:r w:rsidRPr="00970847">
        <w:rPr>
          <w:rFonts w:ascii="Times New Roman" w:hAnsi="Times New Roman" w:cs="Times New Roman"/>
          <w:vertAlign w:val="superscript"/>
          <w:lang w:val="pl-PL"/>
        </w:rPr>
        <w:t>2</w:t>
      </w:r>
    </w:p>
    <w:p w:rsidR="00EC3A6F" w:rsidRPr="00970847" w:rsidRDefault="00EC3A6F" w:rsidP="00EC3A6F">
      <w:pPr>
        <w:pStyle w:val="TableParagraph"/>
        <w:numPr>
          <w:ilvl w:val="0"/>
          <w:numId w:val="39"/>
        </w:numPr>
        <w:spacing w:line="235" w:lineRule="auto"/>
        <w:ind w:left="709" w:right="195" w:hanging="283"/>
        <w:jc w:val="both"/>
        <w:rPr>
          <w:rFonts w:ascii="Times New Roman" w:hAnsi="Times New Roman" w:cs="Times New Roman"/>
          <w:sz w:val="24"/>
          <w:szCs w:val="24"/>
          <w:lang w:val="pl-PL"/>
        </w:rPr>
      </w:pPr>
      <w:r w:rsidRPr="00970847">
        <w:rPr>
          <w:rFonts w:ascii="Times New Roman" w:hAnsi="Times New Roman" w:cs="Times New Roman"/>
          <w:sz w:val="24"/>
          <w:szCs w:val="24"/>
          <w:lang w:val="pl-PL"/>
        </w:rPr>
        <w:t>Krawężniki betonowe wtopione o wymiarach 12x25 cm bez ław na podsypce piaskowej – 328</w:t>
      </w:r>
      <w:r>
        <w:rPr>
          <w:rFonts w:ascii="Times New Roman" w:hAnsi="Times New Roman" w:cs="Times New Roman"/>
          <w:sz w:val="24"/>
          <w:szCs w:val="24"/>
          <w:lang w:val="pl-PL"/>
        </w:rPr>
        <w:t>,00</w:t>
      </w:r>
      <w:r w:rsidRPr="00970847">
        <w:rPr>
          <w:rFonts w:ascii="Times New Roman" w:hAnsi="Times New Roman" w:cs="Times New Roman"/>
          <w:sz w:val="24"/>
          <w:szCs w:val="24"/>
          <w:lang w:val="pl-PL"/>
        </w:rPr>
        <w:t xml:space="preserve"> m</w:t>
      </w:r>
    </w:p>
    <w:p w:rsidR="00EC3A6F" w:rsidRPr="00970847" w:rsidRDefault="00EC3A6F" w:rsidP="00EC3A6F">
      <w:pPr>
        <w:pStyle w:val="TableParagraph"/>
        <w:numPr>
          <w:ilvl w:val="0"/>
          <w:numId w:val="39"/>
        </w:numPr>
        <w:spacing w:line="235" w:lineRule="auto"/>
        <w:ind w:left="709" w:right="195" w:hanging="283"/>
        <w:jc w:val="both"/>
        <w:rPr>
          <w:rFonts w:ascii="Times New Roman" w:hAnsi="Times New Roman" w:cs="Times New Roman"/>
          <w:sz w:val="24"/>
          <w:szCs w:val="24"/>
          <w:lang w:val="pl-PL"/>
        </w:rPr>
      </w:pPr>
      <w:r w:rsidRPr="00970847">
        <w:rPr>
          <w:rFonts w:ascii="Times New Roman" w:hAnsi="Times New Roman" w:cs="Times New Roman"/>
          <w:lang w:val="pl-PL"/>
        </w:rPr>
        <w:t xml:space="preserve">Ława pod obrzeża betonowa z oporem </w:t>
      </w:r>
      <w:r>
        <w:rPr>
          <w:rFonts w:ascii="Times New Roman" w:hAnsi="Times New Roman" w:cs="Times New Roman"/>
          <w:lang w:val="pl-PL"/>
        </w:rPr>
        <w:t>– 21,</w:t>
      </w:r>
      <w:r w:rsidRPr="00970847">
        <w:rPr>
          <w:rFonts w:ascii="Times New Roman" w:hAnsi="Times New Roman" w:cs="Times New Roman"/>
          <w:lang w:val="pl-PL"/>
        </w:rPr>
        <w:t>32 m</w:t>
      </w:r>
      <w:r w:rsidRPr="00970847">
        <w:rPr>
          <w:rFonts w:ascii="Times New Roman" w:hAnsi="Times New Roman" w:cs="Times New Roman"/>
          <w:vertAlign w:val="superscript"/>
          <w:lang w:val="pl-PL"/>
        </w:rPr>
        <w:t>3</w:t>
      </w:r>
    </w:p>
    <w:p w:rsidR="00EC3A6F" w:rsidRPr="00970847" w:rsidRDefault="00EC3A6F" w:rsidP="00EC3A6F">
      <w:pPr>
        <w:pStyle w:val="TableParagraph"/>
        <w:numPr>
          <w:ilvl w:val="0"/>
          <w:numId w:val="39"/>
        </w:numPr>
        <w:spacing w:line="235" w:lineRule="auto"/>
        <w:ind w:left="709" w:right="195" w:hanging="283"/>
        <w:jc w:val="both"/>
        <w:rPr>
          <w:rFonts w:ascii="Times New Roman" w:hAnsi="Times New Roman" w:cs="Times New Roman"/>
          <w:sz w:val="24"/>
          <w:szCs w:val="24"/>
          <w:lang w:val="pl-PL"/>
        </w:rPr>
      </w:pPr>
      <w:r w:rsidRPr="00970847">
        <w:rPr>
          <w:rFonts w:ascii="Times New Roman" w:hAnsi="Times New Roman" w:cs="Times New Roman"/>
          <w:lang w:val="pl-PL"/>
        </w:rPr>
        <w:t>Pionowe znaki drogowe – słupki z rur stalowych – 1 szt.</w:t>
      </w:r>
    </w:p>
    <w:p w:rsidR="00EC3A6F" w:rsidRPr="00970847" w:rsidRDefault="00EC3A6F" w:rsidP="00EC3A6F">
      <w:pPr>
        <w:pStyle w:val="TableParagraph"/>
        <w:numPr>
          <w:ilvl w:val="0"/>
          <w:numId w:val="39"/>
        </w:numPr>
        <w:tabs>
          <w:tab w:val="left" w:pos="851"/>
        </w:tabs>
        <w:spacing w:line="235" w:lineRule="auto"/>
        <w:ind w:left="709" w:right="134" w:hanging="283"/>
        <w:rPr>
          <w:rFonts w:ascii="Times New Roman" w:hAnsi="Times New Roman" w:cs="Times New Roman"/>
          <w:lang w:val="pl-PL"/>
        </w:rPr>
      </w:pPr>
      <w:r w:rsidRPr="00970847">
        <w:rPr>
          <w:rFonts w:ascii="Times New Roman" w:hAnsi="Times New Roman" w:cs="Times New Roman"/>
          <w:lang w:val="pl-PL"/>
        </w:rPr>
        <w:t>Pionowe znaki drogowe - znaki grupy małej II generacji (D-4a, D-40, D-41, D- 46, D-47) -5 szt.</w:t>
      </w:r>
    </w:p>
    <w:p w:rsidR="00EC3A6F" w:rsidRPr="00970847" w:rsidRDefault="00EC3A6F" w:rsidP="00EC3A6F">
      <w:pPr>
        <w:pStyle w:val="Akapitzlist"/>
        <w:tabs>
          <w:tab w:val="left" w:pos="-1418"/>
        </w:tabs>
        <w:autoSpaceDE w:val="0"/>
        <w:ind w:left="426"/>
        <w:jc w:val="both"/>
        <w:rPr>
          <w:rFonts w:eastAsia="Arial"/>
          <w:b/>
          <w:color w:val="000000"/>
          <w:kern w:val="2"/>
          <w:sz w:val="22"/>
          <w:szCs w:val="22"/>
          <w:lang w:eastAsia="ar-SA"/>
        </w:rPr>
      </w:pPr>
      <w:r w:rsidRPr="00970847">
        <w:rPr>
          <w:rFonts w:eastAsia="Arial"/>
          <w:b/>
          <w:color w:val="000000"/>
          <w:kern w:val="2"/>
          <w:sz w:val="22"/>
          <w:szCs w:val="22"/>
          <w:lang w:eastAsia="ar-SA"/>
        </w:rPr>
        <w:t>2.1. Nawierzchnia tłuczniowa działka dr nr 59:</w:t>
      </w:r>
    </w:p>
    <w:p w:rsidR="00EC3A6F" w:rsidRPr="00970847" w:rsidRDefault="00EC3A6F" w:rsidP="00EC3A6F">
      <w:pPr>
        <w:widowControl w:val="0"/>
        <w:numPr>
          <w:ilvl w:val="0"/>
          <w:numId w:val="40"/>
        </w:numPr>
        <w:tabs>
          <w:tab w:val="left" w:pos="0"/>
        </w:tabs>
        <w:suppressAutoHyphens/>
        <w:autoSpaceDE w:val="0"/>
        <w:ind w:left="709" w:hanging="283"/>
        <w:jc w:val="both"/>
        <w:rPr>
          <w:rFonts w:eastAsia="Arial"/>
          <w:color w:val="000000"/>
          <w:kern w:val="2"/>
          <w:sz w:val="22"/>
          <w:szCs w:val="22"/>
          <w:lang w:eastAsia="ar-SA"/>
        </w:rPr>
      </w:pPr>
      <w:r w:rsidRPr="00970847">
        <w:rPr>
          <w:rFonts w:eastAsia="Arial"/>
          <w:color w:val="000000"/>
          <w:kern w:val="2"/>
          <w:sz w:val="22"/>
          <w:szCs w:val="22"/>
          <w:lang w:eastAsia="ar-SA"/>
        </w:rPr>
        <w:t>Roboty pomiarowe przy liniowych robotach ziemnych - trasa dróg w terenie równinnym - 0,130 km,</w:t>
      </w:r>
    </w:p>
    <w:p w:rsidR="00EC3A6F" w:rsidRPr="00970847" w:rsidRDefault="00EC3A6F" w:rsidP="00EC3A6F">
      <w:pPr>
        <w:pStyle w:val="TableParagraph"/>
        <w:numPr>
          <w:ilvl w:val="0"/>
          <w:numId w:val="40"/>
        </w:numPr>
        <w:spacing w:line="235" w:lineRule="auto"/>
        <w:ind w:left="709" w:hanging="283"/>
        <w:jc w:val="both"/>
        <w:rPr>
          <w:rFonts w:ascii="Times New Roman" w:hAnsi="Times New Roman" w:cs="Times New Roman"/>
          <w:lang w:val="pl-PL"/>
        </w:rPr>
      </w:pPr>
      <w:r w:rsidRPr="00970847">
        <w:rPr>
          <w:rFonts w:ascii="Times New Roman" w:hAnsi="Times New Roman" w:cs="Times New Roman"/>
          <w:lang w:val="pl-PL"/>
        </w:rPr>
        <w:t>Koryta wykonywane ręcznie gł. 20 cm w gruncie kat. I-II na całej szerokości jezdni                   i chodników wraz z wywozem urobku poza teren budowy – 614,00 m</w:t>
      </w:r>
      <w:r w:rsidRPr="00970847">
        <w:rPr>
          <w:rFonts w:ascii="Times New Roman" w:hAnsi="Times New Roman" w:cs="Times New Roman"/>
          <w:vertAlign w:val="superscript"/>
          <w:lang w:val="pl-PL"/>
        </w:rPr>
        <w:t>2</w:t>
      </w:r>
    </w:p>
    <w:p w:rsidR="00EC3A6F" w:rsidRPr="00970847" w:rsidRDefault="00EC3A6F" w:rsidP="00EC3A6F">
      <w:pPr>
        <w:widowControl w:val="0"/>
        <w:numPr>
          <w:ilvl w:val="0"/>
          <w:numId w:val="40"/>
        </w:numPr>
        <w:tabs>
          <w:tab w:val="left" w:pos="0"/>
        </w:tabs>
        <w:suppressAutoHyphens/>
        <w:autoSpaceDE w:val="0"/>
        <w:ind w:left="709" w:hanging="283"/>
        <w:jc w:val="both"/>
        <w:rPr>
          <w:rFonts w:eastAsia="Arial"/>
          <w:color w:val="000000"/>
          <w:kern w:val="2"/>
          <w:sz w:val="22"/>
          <w:szCs w:val="22"/>
          <w:lang w:eastAsia="ar-SA"/>
        </w:rPr>
      </w:pPr>
      <w:r w:rsidRPr="00970847">
        <w:rPr>
          <w:rFonts w:eastAsia="Arial"/>
          <w:color w:val="000000"/>
          <w:kern w:val="2"/>
          <w:sz w:val="22"/>
          <w:szCs w:val="22"/>
          <w:lang w:eastAsia="ar-SA"/>
        </w:rPr>
        <w:t xml:space="preserve">Warstwy odcinające zagęszczane mechanicznie o gr.10 cm – </w:t>
      </w:r>
      <w:r w:rsidRPr="00970847">
        <w:rPr>
          <w:sz w:val="22"/>
          <w:szCs w:val="22"/>
        </w:rPr>
        <w:t>614,00 m</w:t>
      </w:r>
      <w:r w:rsidRPr="00970847">
        <w:rPr>
          <w:sz w:val="22"/>
          <w:szCs w:val="22"/>
          <w:vertAlign w:val="superscript"/>
        </w:rPr>
        <w:t>2</w:t>
      </w:r>
    </w:p>
    <w:p w:rsidR="00EC3A6F" w:rsidRPr="00970847" w:rsidRDefault="00EC3A6F" w:rsidP="00EC3A6F">
      <w:pPr>
        <w:pStyle w:val="TableParagraph"/>
        <w:numPr>
          <w:ilvl w:val="0"/>
          <w:numId w:val="40"/>
        </w:numPr>
        <w:tabs>
          <w:tab w:val="left" w:pos="-1560"/>
          <w:tab w:val="left" w:pos="-1276"/>
          <w:tab w:val="left" w:pos="-993"/>
          <w:tab w:val="left" w:pos="0"/>
        </w:tabs>
        <w:spacing w:line="235" w:lineRule="auto"/>
        <w:ind w:left="709" w:right="195" w:hanging="283"/>
        <w:jc w:val="both"/>
        <w:rPr>
          <w:rFonts w:ascii="Times New Roman" w:hAnsi="Times New Roman" w:cs="Times New Roman"/>
          <w:sz w:val="24"/>
          <w:szCs w:val="24"/>
          <w:lang w:val="pl-PL"/>
        </w:rPr>
      </w:pPr>
      <w:r w:rsidRPr="00970847">
        <w:rPr>
          <w:rFonts w:ascii="Times New Roman" w:hAnsi="Times New Roman" w:cs="Times New Roman"/>
          <w:sz w:val="24"/>
          <w:szCs w:val="24"/>
          <w:lang w:val="pl-PL"/>
        </w:rPr>
        <w:t>Nawierzchnia z kruszyw łamanych gr. 20 cm na powierzchni jezdni – 614,00 m</w:t>
      </w:r>
      <w:r w:rsidRPr="00970847">
        <w:rPr>
          <w:rFonts w:ascii="Times New Roman" w:hAnsi="Times New Roman" w:cs="Times New Roman"/>
          <w:sz w:val="24"/>
          <w:szCs w:val="24"/>
          <w:vertAlign w:val="superscript"/>
          <w:lang w:val="pl-PL"/>
        </w:rPr>
        <w:t>2</w:t>
      </w:r>
      <w:r w:rsidRPr="00970847">
        <w:rPr>
          <w:rFonts w:ascii="Times New Roman" w:hAnsi="Times New Roman" w:cs="Times New Roman"/>
          <w:sz w:val="24"/>
          <w:szCs w:val="24"/>
          <w:lang w:val="pl-PL"/>
        </w:rPr>
        <w:t>.</w:t>
      </w:r>
    </w:p>
    <w:p w:rsidR="0045226A" w:rsidRDefault="0045226A" w:rsidP="0045226A">
      <w:pPr>
        <w:ind w:left="180"/>
        <w:jc w:val="both"/>
        <w:rPr>
          <w:bCs/>
          <w:sz w:val="22"/>
          <w:szCs w:val="22"/>
        </w:rPr>
      </w:pPr>
    </w:p>
    <w:p w:rsidR="002970B0" w:rsidRDefault="002970B0" w:rsidP="0045226A">
      <w:pPr>
        <w:ind w:left="180"/>
        <w:jc w:val="both"/>
        <w:rPr>
          <w:bCs/>
          <w:sz w:val="22"/>
          <w:szCs w:val="22"/>
        </w:rPr>
      </w:pPr>
    </w:p>
    <w:p w:rsidR="002970B0" w:rsidRPr="00B97B55" w:rsidRDefault="002970B0" w:rsidP="0045226A">
      <w:pPr>
        <w:ind w:left="180"/>
        <w:jc w:val="both"/>
        <w:rPr>
          <w:bCs/>
          <w:sz w:val="22"/>
          <w:szCs w:val="22"/>
        </w:rPr>
      </w:pPr>
    </w:p>
    <w:p w:rsidR="0045226A" w:rsidRPr="00B97B55" w:rsidRDefault="0045226A" w:rsidP="0045226A">
      <w:pPr>
        <w:pStyle w:val="Tekstpodstawowy"/>
        <w:jc w:val="left"/>
        <w:rPr>
          <w:rFonts w:ascii="Times New Roman" w:hAnsi="Times New Roman" w:cs="Times New Roman"/>
          <w:b/>
          <w:sz w:val="22"/>
        </w:rPr>
      </w:pPr>
      <w:r w:rsidRPr="00B97B55">
        <w:rPr>
          <w:rFonts w:ascii="Times New Roman" w:hAnsi="Times New Roman" w:cs="Times New Roman"/>
          <w:b/>
          <w:sz w:val="22"/>
        </w:rPr>
        <w:lastRenderedPageBreak/>
        <w:t>2. Wykonawcy są zobowiązani do ujęcia w cenie oferty kosztów:</w:t>
      </w:r>
    </w:p>
    <w:p w:rsidR="0045226A" w:rsidRPr="00B97B55" w:rsidRDefault="002970B0" w:rsidP="00F770BC">
      <w:pPr>
        <w:pStyle w:val="Tekstpodstawowy"/>
        <w:numPr>
          <w:ilvl w:val="1"/>
          <w:numId w:val="17"/>
        </w:numPr>
        <w:tabs>
          <w:tab w:val="clear" w:pos="720"/>
          <w:tab w:val="num" w:pos="851"/>
          <w:tab w:val="left" w:pos="1985"/>
        </w:tabs>
        <w:ind w:left="851" w:hanging="437"/>
        <w:rPr>
          <w:rFonts w:ascii="Times New Roman" w:hAnsi="Times New Roman" w:cs="Times New Roman"/>
          <w:b/>
          <w:sz w:val="22"/>
          <w:u w:val="single"/>
        </w:rPr>
      </w:pPr>
      <w:r>
        <w:rPr>
          <w:rFonts w:ascii="Times New Roman" w:hAnsi="Times New Roman" w:cs="Times New Roman"/>
          <w:sz w:val="22"/>
        </w:rPr>
        <w:t>wykonania Programu BIOZ</w:t>
      </w:r>
      <w:r w:rsidR="0045226A" w:rsidRPr="00B97B55">
        <w:rPr>
          <w:rFonts w:ascii="Times New Roman" w:hAnsi="Times New Roman" w:cs="Times New Roman"/>
          <w:sz w:val="22"/>
        </w:rPr>
        <w:t>,</w:t>
      </w:r>
    </w:p>
    <w:p w:rsidR="007D708E" w:rsidRPr="002970B0" w:rsidRDefault="0045226A" w:rsidP="00F770BC">
      <w:pPr>
        <w:pStyle w:val="Tekstpodstawowy"/>
        <w:numPr>
          <w:ilvl w:val="1"/>
          <w:numId w:val="17"/>
        </w:numPr>
        <w:tabs>
          <w:tab w:val="clear" w:pos="720"/>
          <w:tab w:val="num" w:pos="851"/>
          <w:tab w:val="left" w:pos="1985"/>
        </w:tabs>
        <w:ind w:left="851" w:hanging="437"/>
        <w:rPr>
          <w:rFonts w:ascii="Times New Roman" w:hAnsi="Times New Roman" w:cs="Times New Roman"/>
          <w:b/>
          <w:sz w:val="22"/>
          <w:u w:val="single"/>
        </w:rPr>
      </w:pPr>
      <w:r w:rsidRPr="002970B0">
        <w:rPr>
          <w:rFonts w:ascii="Times New Roman" w:hAnsi="Times New Roman" w:cs="Times New Roman"/>
          <w:sz w:val="22"/>
        </w:rPr>
        <w:t>opracowanie dokumentacji powykonawczej wykonanych robót</w:t>
      </w:r>
      <w:r w:rsidR="002970B0">
        <w:rPr>
          <w:rFonts w:ascii="Times New Roman" w:hAnsi="Times New Roman" w:cs="Times New Roman"/>
          <w:sz w:val="22"/>
        </w:rPr>
        <w:t>,</w:t>
      </w:r>
    </w:p>
    <w:p w:rsidR="0045226A" w:rsidRPr="00B97B55" w:rsidRDefault="0045226A" w:rsidP="00F770BC">
      <w:pPr>
        <w:numPr>
          <w:ilvl w:val="1"/>
          <w:numId w:val="17"/>
        </w:numPr>
        <w:tabs>
          <w:tab w:val="clear" w:pos="720"/>
          <w:tab w:val="num" w:pos="851"/>
          <w:tab w:val="left" w:pos="1985"/>
        </w:tabs>
        <w:ind w:left="851" w:hanging="437"/>
        <w:jc w:val="both"/>
        <w:rPr>
          <w:sz w:val="22"/>
          <w:szCs w:val="22"/>
        </w:rPr>
      </w:pPr>
      <w:r w:rsidRPr="002970B0">
        <w:rPr>
          <w:sz w:val="22"/>
          <w:szCs w:val="22"/>
        </w:rPr>
        <w:t>zorganizowanie i utrzymywanie na koszt własny terenu budowy wraz z jego zapleczem,</w:t>
      </w:r>
    </w:p>
    <w:p w:rsidR="0045226A" w:rsidRPr="00B97B55" w:rsidRDefault="0045226A" w:rsidP="00F770BC">
      <w:pPr>
        <w:pStyle w:val="Tekstpodstawowy"/>
        <w:numPr>
          <w:ilvl w:val="1"/>
          <w:numId w:val="17"/>
        </w:numPr>
        <w:tabs>
          <w:tab w:val="clear" w:pos="720"/>
          <w:tab w:val="num" w:pos="851"/>
          <w:tab w:val="left" w:pos="1985"/>
        </w:tabs>
        <w:ind w:left="851" w:hanging="437"/>
        <w:rPr>
          <w:rFonts w:ascii="Times New Roman" w:hAnsi="Times New Roman" w:cs="Times New Roman"/>
          <w:b/>
          <w:sz w:val="22"/>
          <w:u w:val="single"/>
        </w:rPr>
      </w:pPr>
      <w:r w:rsidRPr="00B97B55">
        <w:rPr>
          <w:rFonts w:ascii="Times New Roman" w:hAnsi="Times New Roman" w:cs="Times New Roman"/>
          <w:sz w:val="22"/>
        </w:rPr>
        <w:t xml:space="preserve">wszelkich innych dodatkowych kosztów poza wyżej wymienionymi, które są związane </w:t>
      </w:r>
      <w:r w:rsidRPr="00B97B55">
        <w:rPr>
          <w:rFonts w:ascii="Times New Roman" w:hAnsi="Times New Roman" w:cs="Times New Roman"/>
          <w:sz w:val="22"/>
        </w:rPr>
        <w:br/>
        <w:t>z wykonaniem zamówienia, a nie zostały wyszczególnione.</w:t>
      </w:r>
    </w:p>
    <w:p w:rsidR="0045226A" w:rsidRPr="00B97B55" w:rsidRDefault="0045226A" w:rsidP="00F770BC">
      <w:pPr>
        <w:pStyle w:val="Tekstpodstawowy"/>
        <w:tabs>
          <w:tab w:val="left" w:pos="1985"/>
          <w:tab w:val="left" w:pos="5550"/>
          <w:tab w:val="left" w:pos="5955"/>
        </w:tabs>
        <w:rPr>
          <w:rFonts w:ascii="Times New Roman" w:hAnsi="Times New Roman" w:cs="Times New Roman"/>
          <w:b/>
          <w:sz w:val="22"/>
        </w:rPr>
      </w:pPr>
    </w:p>
    <w:p w:rsidR="0045226A" w:rsidRPr="00B97B55" w:rsidRDefault="0045226A" w:rsidP="0045226A">
      <w:pPr>
        <w:pStyle w:val="Tekstpodstawowy"/>
        <w:rPr>
          <w:rFonts w:ascii="Times New Roman" w:hAnsi="Times New Roman" w:cs="Times New Roman"/>
          <w:sz w:val="22"/>
        </w:rPr>
      </w:pPr>
      <w:r w:rsidRPr="00B97B55">
        <w:rPr>
          <w:rFonts w:ascii="Times New Roman" w:hAnsi="Times New Roman" w:cs="Times New Roman"/>
          <w:sz w:val="22"/>
        </w:rPr>
        <w:t>Koszty opisane powyżej winny być ujęte w kosztach ogólnych</w:t>
      </w:r>
    </w:p>
    <w:p w:rsidR="0045226A" w:rsidRPr="00B97B55" w:rsidRDefault="0045226A" w:rsidP="0045226A">
      <w:pPr>
        <w:pStyle w:val="Tekstpodstawowy"/>
        <w:rPr>
          <w:rFonts w:ascii="Times New Roman" w:hAnsi="Times New Roman" w:cs="Times New Roman"/>
          <w:sz w:val="22"/>
        </w:rPr>
      </w:pPr>
    </w:p>
    <w:p w:rsidR="000F0DF7" w:rsidRPr="00B97B55" w:rsidRDefault="0045226A" w:rsidP="00F770BC">
      <w:pPr>
        <w:pStyle w:val="Tekstpodstawowy"/>
        <w:numPr>
          <w:ilvl w:val="0"/>
          <w:numId w:val="17"/>
        </w:numPr>
        <w:rPr>
          <w:rFonts w:ascii="Times New Roman" w:hAnsi="Times New Roman" w:cs="Times New Roman"/>
          <w:sz w:val="22"/>
        </w:rPr>
      </w:pPr>
      <w:r w:rsidRPr="00B97B55">
        <w:rPr>
          <w:rFonts w:ascii="Times New Roman" w:hAnsi="Times New Roman" w:cs="Times New Roman"/>
          <w:sz w:val="22"/>
        </w:rPr>
        <w:t xml:space="preserve">Wszystkie elementy i materiały pochodzące z rozbiórek stają się własnością Wykonawcy </w:t>
      </w:r>
      <w:r w:rsidRPr="00B97B55">
        <w:rPr>
          <w:rFonts w:ascii="Times New Roman" w:hAnsi="Times New Roman" w:cs="Times New Roman"/>
          <w:sz w:val="22"/>
        </w:rPr>
        <w:br/>
        <w:t xml:space="preserve">i powinny być usunięte z terenu budowy w sposób i w terminie niekolidującym z wykonaniem innych robót. Koszt związany z </w:t>
      </w:r>
      <w:r w:rsidR="000F0DF7" w:rsidRPr="00B97B55">
        <w:rPr>
          <w:rFonts w:ascii="Times New Roman" w:hAnsi="Times New Roman" w:cs="Times New Roman"/>
          <w:sz w:val="22"/>
        </w:rPr>
        <w:t>rozbiórką, transportem, utylizacją</w:t>
      </w:r>
      <w:r w:rsidRPr="00B97B55">
        <w:rPr>
          <w:rFonts w:ascii="Times New Roman" w:hAnsi="Times New Roman" w:cs="Times New Roman"/>
          <w:sz w:val="22"/>
        </w:rPr>
        <w:t xml:space="preserve"> ww. materiałów Wykonawca winien za</w:t>
      </w:r>
      <w:r w:rsidR="000F0DF7" w:rsidRPr="00B97B55">
        <w:rPr>
          <w:rFonts w:ascii="Times New Roman" w:hAnsi="Times New Roman" w:cs="Times New Roman"/>
          <w:sz w:val="22"/>
        </w:rPr>
        <w:t>wrzeć w cenie ofertowej</w:t>
      </w:r>
      <w:r w:rsidRPr="00B97B55">
        <w:rPr>
          <w:rFonts w:ascii="Times New Roman" w:hAnsi="Times New Roman" w:cs="Times New Roman"/>
          <w:sz w:val="22"/>
        </w:rPr>
        <w:t>.</w:t>
      </w:r>
    </w:p>
    <w:p w:rsidR="0045226A" w:rsidRPr="00B97B55" w:rsidRDefault="0045226A" w:rsidP="00C97181">
      <w:pPr>
        <w:pStyle w:val="Tekstpodstawowy"/>
        <w:ind w:left="360"/>
        <w:rPr>
          <w:rFonts w:ascii="Times New Roman" w:hAnsi="Times New Roman" w:cs="Times New Roman"/>
          <w:sz w:val="22"/>
        </w:rPr>
      </w:pPr>
      <w:r w:rsidRPr="00B97B55">
        <w:rPr>
          <w:rFonts w:ascii="Times New Roman" w:hAnsi="Times New Roman" w:cs="Times New Roman"/>
          <w:sz w:val="22"/>
          <w:u w:val="single"/>
        </w:rPr>
        <w:t>Wszelkie koszty</w:t>
      </w:r>
      <w:r w:rsidR="002970B0">
        <w:rPr>
          <w:rFonts w:ascii="Times New Roman" w:hAnsi="Times New Roman" w:cs="Times New Roman"/>
          <w:sz w:val="22"/>
          <w:u w:val="single"/>
        </w:rPr>
        <w:t>,</w:t>
      </w:r>
      <w:r w:rsidRPr="00B97B55">
        <w:rPr>
          <w:rFonts w:ascii="Times New Roman" w:hAnsi="Times New Roman" w:cs="Times New Roman"/>
          <w:sz w:val="22"/>
          <w:u w:val="single"/>
        </w:rPr>
        <w:t xml:space="preserve"> jak i pożytki dla Wykonawcy z tytułu w/w czynności przyjmuje się, że są one zbilansowane w kosztorysie ofertowym i tym samym uwzględnione w ostatecznej cenie ofertowej</w:t>
      </w:r>
      <w:r w:rsidRPr="00B97B55">
        <w:rPr>
          <w:rFonts w:ascii="Times New Roman" w:hAnsi="Times New Roman" w:cs="Times New Roman"/>
          <w:sz w:val="22"/>
          <w:u w:val="single"/>
        </w:rPr>
        <w:br/>
      </w:r>
    </w:p>
    <w:p w:rsidR="00F770BC" w:rsidRPr="00B97B55" w:rsidRDefault="0045226A" w:rsidP="00F770BC">
      <w:pPr>
        <w:pStyle w:val="Tekstpodstawowy"/>
        <w:numPr>
          <w:ilvl w:val="0"/>
          <w:numId w:val="17"/>
        </w:numPr>
        <w:tabs>
          <w:tab w:val="left" w:pos="720"/>
        </w:tabs>
        <w:rPr>
          <w:rFonts w:ascii="Times New Roman" w:hAnsi="Times New Roman" w:cs="Times New Roman"/>
          <w:sz w:val="22"/>
        </w:rPr>
      </w:pPr>
      <w:r w:rsidRPr="00B97B55">
        <w:rPr>
          <w:rFonts w:ascii="Times New Roman" w:hAnsi="Times New Roman" w:cs="Times New Roman"/>
          <w:sz w:val="22"/>
        </w:rPr>
        <w:t>Roboty, których szczegółowe warunki wykonania i zastosowania materiałów nie zostały określone w projekcie wykonawczym, dokumentacjach branżowych lub kosztorysie winny być wykonane zgodnie z </w:t>
      </w:r>
      <w:proofErr w:type="spellStart"/>
      <w:r w:rsidRPr="00B97B55">
        <w:rPr>
          <w:rFonts w:ascii="Times New Roman" w:hAnsi="Times New Roman" w:cs="Times New Roman"/>
          <w:sz w:val="22"/>
        </w:rPr>
        <w:t>STWiORB</w:t>
      </w:r>
      <w:proofErr w:type="spellEnd"/>
      <w:r w:rsidRPr="00B97B55">
        <w:rPr>
          <w:rFonts w:ascii="Times New Roman" w:hAnsi="Times New Roman" w:cs="Times New Roman"/>
          <w:sz w:val="22"/>
        </w:rPr>
        <w:t>.</w:t>
      </w:r>
    </w:p>
    <w:p w:rsidR="00F770BC" w:rsidRPr="00B97B55" w:rsidRDefault="00F770BC" w:rsidP="00F770BC">
      <w:pPr>
        <w:pStyle w:val="Akapitzlist"/>
        <w:rPr>
          <w:sz w:val="22"/>
          <w:szCs w:val="22"/>
        </w:rPr>
      </w:pPr>
    </w:p>
    <w:p w:rsidR="009A700D" w:rsidRPr="00B97B55" w:rsidRDefault="009A700D" w:rsidP="00F770BC">
      <w:pPr>
        <w:pStyle w:val="Tekstpodstawowy"/>
        <w:numPr>
          <w:ilvl w:val="0"/>
          <w:numId w:val="17"/>
        </w:numPr>
        <w:tabs>
          <w:tab w:val="left" w:pos="720"/>
        </w:tabs>
        <w:rPr>
          <w:rFonts w:ascii="Times New Roman" w:hAnsi="Times New Roman" w:cs="Times New Roman"/>
          <w:sz w:val="22"/>
        </w:rPr>
      </w:pPr>
      <w:r w:rsidRPr="00B97B55">
        <w:rPr>
          <w:rFonts w:ascii="Times New Roman" w:hAnsi="Times New Roman" w:cs="Times New Roman"/>
          <w:sz w:val="22"/>
        </w:rPr>
        <w:t>Tam, gdzie w specyfikacji technicznej wykonania i odbioru robót został wskazany znak towarowy (marka), producent, dostawca, patent, pochodzenie, źródło lub szczególny proces, który charakteryzuje produkty lub usługi dostarczone przez konkretnego Wykonawcę lub nastąpiło wskazanie norm, europejskich ocen technicznych, wspólnych specyfikacji technicznych lub innych odniesień, o których mowa w art. 30 ust. pkt 2 lub ust. 3 ustawy, Zamawiający zgodnie z art. 29 ust. 3 ustawy dopuszcza złożenie oferty równoważnej lub zgodnie z art. 30 ust. 4 ustawy zaoferowanie rozwiązań „równoważnych” w stosunku do wskazanych w dokumentacji pod warunkiem, że zapewnią uzyskanie parametrów technicznych nie gorszych od założonych w dokumentacji oraz będą zgodne pod względem:</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gabarytów i konstrukcji (wielkość, rodzaj, właściwości fizyczne, liczba elementów składowych),</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charakteru użytkowego (tożsamość funkcji),</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charakterystyki materiałowej (rodzaj i jakość materiałów),</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parametrów technicznych (wytrzymałość, trwałość, dane techniczne, dane hydrauliczne, charakterystyki liniowe, konstrukcja),</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parametrów bezpieczeństwa użytkowania,</w:t>
      </w:r>
    </w:p>
    <w:p w:rsidR="009A700D" w:rsidRPr="00B97B55" w:rsidRDefault="009A700D" w:rsidP="00EA212C">
      <w:pPr>
        <w:pStyle w:val="Tekstpodstawowy"/>
        <w:numPr>
          <w:ilvl w:val="0"/>
          <w:numId w:val="30"/>
        </w:numPr>
        <w:rPr>
          <w:rFonts w:ascii="Times New Roman" w:hAnsi="Times New Roman" w:cs="Times New Roman"/>
          <w:sz w:val="22"/>
        </w:rPr>
      </w:pPr>
      <w:r w:rsidRPr="00B97B55">
        <w:rPr>
          <w:rFonts w:ascii="Times New Roman" w:hAnsi="Times New Roman" w:cs="Times New Roman"/>
          <w:sz w:val="22"/>
        </w:rPr>
        <w:t>standardów emisyjnych,</w:t>
      </w:r>
    </w:p>
    <w:p w:rsidR="00F770BC" w:rsidRPr="00B97B55" w:rsidRDefault="00F770BC" w:rsidP="00F770BC">
      <w:pPr>
        <w:tabs>
          <w:tab w:val="left" w:pos="720"/>
          <w:tab w:val="num" w:pos="900"/>
        </w:tabs>
        <w:jc w:val="both"/>
        <w:rPr>
          <w:sz w:val="22"/>
          <w:szCs w:val="22"/>
        </w:rPr>
      </w:pPr>
    </w:p>
    <w:p w:rsidR="00F770BC" w:rsidRPr="00B97B55" w:rsidRDefault="009A700D" w:rsidP="00F770BC">
      <w:pPr>
        <w:pStyle w:val="Akapitzlist"/>
        <w:numPr>
          <w:ilvl w:val="1"/>
          <w:numId w:val="17"/>
        </w:numPr>
        <w:tabs>
          <w:tab w:val="num" w:pos="900"/>
        </w:tabs>
        <w:ind w:hanging="436"/>
        <w:jc w:val="both"/>
        <w:rPr>
          <w:sz w:val="22"/>
          <w:szCs w:val="22"/>
        </w:rPr>
      </w:pPr>
      <w:r w:rsidRPr="00B97B55">
        <w:rPr>
          <w:sz w:val="22"/>
          <w:szCs w:val="22"/>
        </w:rPr>
        <w:t xml:space="preserve">Wykonawca na każde żądanie Zamawiającego zobowiązany jest do okazania w stosunku do wskazanych materiałów znaków bezpieczeństwa, deklaracji zgodności lub aprobaty technicznej lub certyfikatu zgodności z Polską Normą przenoszącą normy europejskie </w:t>
      </w:r>
      <w:r w:rsidRPr="00B97B55">
        <w:rPr>
          <w:sz w:val="22"/>
          <w:szCs w:val="22"/>
        </w:rPr>
        <w:br/>
        <w:t>lub normą państw członkowskich Europejskiego Obszaru Gospodarczego przenoszącą tę normę lub Polską Normą w przypadku braku Polskiej Normy przenoszącej europejskie.</w:t>
      </w:r>
    </w:p>
    <w:p w:rsidR="00F770BC" w:rsidRPr="00B97B55" w:rsidRDefault="009A700D" w:rsidP="00F770BC">
      <w:pPr>
        <w:pStyle w:val="Akapitzlist"/>
        <w:numPr>
          <w:ilvl w:val="1"/>
          <w:numId w:val="17"/>
        </w:numPr>
        <w:tabs>
          <w:tab w:val="num" w:pos="900"/>
        </w:tabs>
        <w:ind w:hanging="436"/>
        <w:jc w:val="both"/>
        <w:rPr>
          <w:sz w:val="22"/>
          <w:szCs w:val="22"/>
        </w:rPr>
      </w:pPr>
      <w:r w:rsidRPr="00B97B55">
        <w:rPr>
          <w:sz w:val="22"/>
          <w:szCs w:val="22"/>
        </w:rPr>
        <w:t>Ilekroć w specyfikacji technicznej wykonania i odbioru robót, dokumentacji technicznej mowa jest o polskich normach, należy przez to rozumieć polskie normy przenoszące normy europejskie lub normy innych państw członkowskich Europejskiego Obszaru Gospodarczego lub inne normy lub dokumenty, o których mowa w art. 30 ust. 1 pkt 2 ustawy.</w:t>
      </w:r>
    </w:p>
    <w:p w:rsidR="0045226A" w:rsidRPr="00B97B55" w:rsidRDefault="009A700D" w:rsidP="00216E07">
      <w:pPr>
        <w:pStyle w:val="Akapitzlist"/>
        <w:numPr>
          <w:ilvl w:val="1"/>
          <w:numId w:val="17"/>
        </w:numPr>
        <w:tabs>
          <w:tab w:val="num" w:pos="900"/>
        </w:tabs>
        <w:ind w:hanging="436"/>
        <w:jc w:val="both"/>
        <w:rPr>
          <w:sz w:val="22"/>
          <w:szCs w:val="22"/>
        </w:rPr>
      </w:pPr>
      <w:r w:rsidRPr="00B97B55">
        <w:rPr>
          <w:sz w:val="22"/>
          <w:szCs w:val="22"/>
        </w:rPr>
        <w:t>Materiały i urządzenia użyte do wykonania umowy powinny</w:t>
      </w:r>
      <w:r w:rsidR="00EA212C" w:rsidRPr="00B97B55">
        <w:rPr>
          <w:sz w:val="22"/>
          <w:szCs w:val="22"/>
        </w:rPr>
        <w:t xml:space="preserve"> odpowiadać</w:t>
      </w:r>
      <w:r w:rsidRPr="00B97B55">
        <w:rPr>
          <w:sz w:val="22"/>
          <w:szCs w:val="22"/>
        </w:rPr>
        <w:t>, co do jakości wymogom wyrobów dopuszczonych do obrotu i stosowania w budownictwie określonych w ustawie z dnia 7 lipca 1994 r. Prawo budowlane (t.j. Dz. U. z 2016 r. poz. 290 z późn. zm.), ustawie z dnia 16 kwietnia 2004 r. o wyrobach budowlanych (t.j. Dz. U. z 2016 r. poz.1570) oraz wymogom specyfikacji technicznych, wykonania i odbioru robót i SIWZ.</w:t>
      </w:r>
    </w:p>
    <w:p w:rsidR="0045226A" w:rsidRDefault="0045226A" w:rsidP="0045226A">
      <w:pPr>
        <w:tabs>
          <w:tab w:val="left" w:pos="426"/>
        </w:tabs>
        <w:autoSpaceDE w:val="0"/>
        <w:autoSpaceDN w:val="0"/>
        <w:adjustRightInd w:val="0"/>
        <w:jc w:val="both"/>
        <w:rPr>
          <w:bCs/>
          <w:sz w:val="22"/>
          <w:szCs w:val="22"/>
        </w:rPr>
      </w:pPr>
    </w:p>
    <w:p w:rsidR="002970B0" w:rsidRDefault="002970B0" w:rsidP="0045226A">
      <w:pPr>
        <w:tabs>
          <w:tab w:val="left" w:pos="426"/>
        </w:tabs>
        <w:autoSpaceDE w:val="0"/>
        <w:autoSpaceDN w:val="0"/>
        <w:adjustRightInd w:val="0"/>
        <w:jc w:val="both"/>
        <w:rPr>
          <w:bCs/>
          <w:sz w:val="22"/>
          <w:szCs w:val="22"/>
        </w:rPr>
      </w:pPr>
    </w:p>
    <w:p w:rsidR="002970B0" w:rsidRPr="00B97B55" w:rsidRDefault="002970B0" w:rsidP="0045226A">
      <w:pPr>
        <w:tabs>
          <w:tab w:val="left" w:pos="426"/>
        </w:tabs>
        <w:autoSpaceDE w:val="0"/>
        <w:autoSpaceDN w:val="0"/>
        <w:adjustRightInd w:val="0"/>
        <w:jc w:val="both"/>
        <w:rPr>
          <w:bCs/>
          <w:sz w:val="22"/>
          <w:szCs w:val="22"/>
        </w:rPr>
      </w:pPr>
    </w:p>
    <w:p w:rsidR="00216E07" w:rsidRPr="00B97B55" w:rsidRDefault="00216E07" w:rsidP="00216E07">
      <w:pPr>
        <w:pStyle w:val="Akapitzlist"/>
        <w:numPr>
          <w:ilvl w:val="0"/>
          <w:numId w:val="17"/>
        </w:numPr>
        <w:ind w:right="70"/>
        <w:jc w:val="both"/>
        <w:rPr>
          <w:sz w:val="22"/>
          <w:szCs w:val="22"/>
        </w:rPr>
      </w:pPr>
      <w:r w:rsidRPr="00B97B55">
        <w:rPr>
          <w:sz w:val="22"/>
          <w:szCs w:val="22"/>
        </w:rPr>
        <w:t>Rozwiązania równoważne:</w:t>
      </w:r>
    </w:p>
    <w:p w:rsidR="00C97181" w:rsidRPr="00B97B55" w:rsidRDefault="00216E07" w:rsidP="00C97181">
      <w:pPr>
        <w:numPr>
          <w:ilvl w:val="0"/>
          <w:numId w:val="31"/>
        </w:numPr>
        <w:ind w:left="567" w:right="70"/>
        <w:jc w:val="both"/>
        <w:rPr>
          <w:sz w:val="22"/>
          <w:szCs w:val="22"/>
        </w:rPr>
      </w:pPr>
      <w:r w:rsidRPr="00B97B55">
        <w:rPr>
          <w:sz w:val="22"/>
          <w:szCs w:val="22"/>
        </w:rPr>
        <w:t>Wszędzie tam, gdzie przedmiot zamówienia został opisany poprzez wskazanie znaków towarowych, patentów lub pochodzenia lub norm, aprobat, specyfikacji technicznych i systemów odniesienia, o których mowa w art. 30 ust. 1-3 Ustawy, Zamawiający dopuszcza oferowanie przez Wykonawcę materiałów lub rozwiązań równoważnych w stosunku do opisanych w dokumentacji projektowej, pod warunkiem, że nie obniżą określonych w dokumentacji projektowej standardów, będą posiadały wymagane odpowiedn</w:t>
      </w:r>
      <w:r w:rsidR="002970B0">
        <w:rPr>
          <w:sz w:val="22"/>
          <w:szCs w:val="22"/>
        </w:rPr>
        <w:t>i</w:t>
      </w:r>
      <w:r w:rsidRPr="00B97B55">
        <w:rPr>
          <w:sz w:val="22"/>
          <w:szCs w:val="22"/>
        </w:rPr>
        <w:t>e atesty, certyfikaty lub dopuszczenia oraz zapewnią wykonanie zamówienia zgodnie z oczekiwaniami i wymaganiami Zamawiającego określonymi w SIWZ</w:t>
      </w:r>
    </w:p>
    <w:p w:rsidR="00C97181" w:rsidRPr="00B97B55" w:rsidRDefault="00C97181" w:rsidP="00C97181">
      <w:pPr>
        <w:numPr>
          <w:ilvl w:val="0"/>
          <w:numId w:val="31"/>
        </w:numPr>
        <w:ind w:left="567" w:right="70"/>
        <w:jc w:val="both"/>
        <w:rPr>
          <w:sz w:val="22"/>
          <w:szCs w:val="22"/>
        </w:rPr>
      </w:pPr>
      <w:r w:rsidRPr="00B97B55">
        <w:rPr>
          <w:sz w:val="22"/>
          <w:szCs w:val="22"/>
        </w:rPr>
        <w:t>Jeżeli w dokumentacji projektowej lub specyfikacji technicznej wykonania i odbioru robót zostały wskazane znaki towarowe, patenty oraz pochodzenie urządzeń i materiałów - należy je traktować jako podane przykładowo i pomocniczo do sporządzania oferty. Jednakże proponowane i kalkulowane przez Wykonawców w ofercie urządzenia i materiały muszą posiadać nie gorsze parametry techniczne i jakościowe od opisanych w projekcie.</w:t>
      </w:r>
    </w:p>
    <w:p w:rsidR="00C97181" w:rsidRPr="00B97B55" w:rsidRDefault="00C97181" w:rsidP="00C97181">
      <w:pPr>
        <w:numPr>
          <w:ilvl w:val="0"/>
          <w:numId w:val="31"/>
        </w:numPr>
        <w:ind w:left="567" w:right="70"/>
        <w:jc w:val="both"/>
        <w:rPr>
          <w:sz w:val="22"/>
          <w:szCs w:val="22"/>
        </w:rPr>
      </w:pPr>
      <w:r w:rsidRPr="00B97B55">
        <w:rPr>
          <w:sz w:val="22"/>
          <w:szCs w:val="22"/>
        </w:rPr>
        <w:t xml:space="preserve">Operowanie przykładowymi nazwami producenta ma jedynie na celu doprecyzowanie poziomu oczekiwań zamawiającego w stosunku do określonego rozwiązania. Posługiwanie się nazwami producentów/produktów ma wyłącznie charakter przykładowy. Zamawiający, wskazując oznaczenie konkretnego producenta (dostawcy) lub konkretny produkt przy opisie przedmiotu zamówienia, dopuszcza jednocześnie produkty równoważne o parametrach jakościowych i cechach użytkowych co najmniej na poziomie parametrów wskazanego produktu, uznając tym samym każdy produkt o wskazanych lub lepszych parametrach. </w:t>
      </w:r>
    </w:p>
    <w:p w:rsidR="00216E07" w:rsidRPr="00B97B55" w:rsidRDefault="00216E07" w:rsidP="00216E07">
      <w:pPr>
        <w:numPr>
          <w:ilvl w:val="0"/>
          <w:numId w:val="31"/>
        </w:numPr>
        <w:ind w:left="567" w:right="70"/>
        <w:jc w:val="both"/>
        <w:rPr>
          <w:sz w:val="22"/>
          <w:szCs w:val="22"/>
        </w:rPr>
      </w:pPr>
      <w:r w:rsidRPr="00B97B55">
        <w:rPr>
          <w:sz w:val="22"/>
          <w:szCs w:val="22"/>
        </w:rPr>
        <w:t xml:space="preserve">W przypadku, gdy Wykonawca zaproponuje rozwiązania równoważne, w tym materiały, urządzenia i inne elementy, zobowiązany jest wykonać i załączyć do oferty zestawienie wszystkich zaproponowanych rozwiązań równoważnych (np. materiałów, urządzeń oraz innych elementów równoważnych) i wykazać ich równoważność w stosunku do rozwiązań (np. materiału, urządzenia i innego elementu) opisanych w dokumentacji projektowej, ze wskazaniem nazwy, strony i pozycji w dokumentacji projektowej, których dotyczy. W przypadku, gdy Wykonawca nie złoży w ofercie takich dokumentów, to rozumie się przez to, że do kalkulacji ceny oferty ujęto materiały i rozwiązania zaproponowane w opisie przedmiotu zamówienia. </w:t>
      </w:r>
    </w:p>
    <w:p w:rsidR="00216E07" w:rsidRPr="00B97B55" w:rsidRDefault="00216E07" w:rsidP="00216E07">
      <w:pPr>
        <w:numPr>
          <w:ilvl w:val="0"/>
          <w:numId w:val="31"/>
        </w:numPr>
        <w:ind w:left="567" w:right="70"/>
        <w:jc w:val="both"/>
        <w:rPr>
          <w:sz w:val="22"/>
          <w:szCs w:val="22"/>
        </w:rPr>
      </w:pPr>
      <w:r w:rsidRPr="00B97B55">
        <w:rPr>
          <w:sz w:val="22"/>
          <w:szCs w:val="22"/>
        </w:rPr>
        <w:t>Opis zaproponowanych rozwiązań równoważnych powinien być dołączony do oferty i musi być na tyle szczegółowy, żeby Zamawiający przy ocenie ofert mógł ocenić spełnienie wymagań dotyczących ich właściwości funkcjonalnych, jakościowych i parametrów oraz rozstrzygnąć, czy zaproponowane rozwiązania są równoważne. Oznacza to, że na Wykonawcy spoczywa obowiązek wykazania, że oferowane przez niego rozwiązania (np. materiały, urządzenia i inne elementy) są równoważne w stosunku do opisanych przez Zamawiającego.</w:t>
      </w:r>
    </w:p>
    <w:p w:rsidR="00C97181" w:rsidRPr="00B97B55" w:rsidRDefault="00216E07" w:rsidP="00C97181">
      <w:pPr>
        <w:numPr>
          <w:ilvl w:val="0"/>
          <w:numId w:val="31"/>
        </w:numPr>
        <w:ind w:left="567" w:right="70"/>
        <w:jc w:val="both"/>
        <w:rPr>
          <w:sz w:val="22"/>
          <w:szCs w:val="22"/>
        </w:rPr>
      </w:pPr>
      <w:r w:rsidRPr="00B97B55">
        <w:rPr>
          <w:sz w:val="22"/>
          <w:szCs w:val="22"/>
        </w:rPr>
        <w:t>Rozwiązania wynikające z zastosowania przez Wykonawcę materiałów, urządzeń i innych elementów równoważnych nie mogą wywołać żadnych zmian układu funkcjonalnego i parametrów techniczno-użytkowych.</w:t>
      </w:r>
    </w:p>
    <w:p w:rsidR="00216E07" w:rsidRPr="00B97B55" w:rsidRDefault="00216E07" w:rsidP="00216E07">
      <w:pPr>
        <w:numPr>
          <w:ilvl w:val="0"/>
          <w:numId w:val="17"/>
        </w:numPr>
        <w:ind w:right="70"/>
        <w:jc w:val="both"/>
        <w:rPr>
          <w:sz w:val="22"/>
          <w:szCs w:val="22"/>
        </w:rPr>
      </w:pPr>
      <w:r w:rsidRPr="00B97B55">
        <w:rPr>
          <w:sz w:val="22"/>
          <w:szCs w:val="22"/>
        </w:rPr>
        <w:t>Zamawiający zastrzega sobie prawo wystąpienia do autora dokumentacji projektowej o opinię na temat oferowanych materiałów lub urządzeń równoważnych. Opinia ta może stanowić podstawę do podjęcia przez zamawiającego decyzji o przyjęciu materiałów lub urządzeń równoważnych albo odrzuceniu oferty z powodu braku równoważności.</w:t>
      </w:r>
    </w:p>
    <w:p w:rsidR="00216E07" w:rsidRPr="00B97B55" w:rsidRDefault="00216E07" w:rsidP="00216E07">
      <w:pPr>
        <w:numPr>
          <w:ilvl w:val="0"/>
          <w:numId w:val="17"/>
        </w:numPr>
        <w:ind w:right="70"/>
        <w:jc w:val="both"/>
        <w:rPr>
          <w:sz w:val="22"/>
          <w:szCs w:val="22"/>
        </w:rPr>
      </w:pPr>
      <w:r w:rsidRPr="00B97B55">
        <w:rPr>
          <w:sz w:val="22"/>
          <w:szCs w:val="22"/>
        </w:rPr>
        <w:t>Pod pojęciem „parametry” rozumie się w szczególności: funkcjonalność, przeznaczenie, kolorystykę, strukturę, rodzaj materiału, kształt, wielkość, bezpieczeństwo, wytrzymałość oraz pozostałe parametry przypisane poszczególnym materiałom i urządzeniom w dokumentacji projektowej oraz w szczegółowej specyfikacji technicznej.</w:t>
      </w:r>
    </w:p>
    <w:p w:rsidR="00216E07" w:rsidRPr="00B97B55" w:rsidRDefault="00216E07" w:rsidP="00216E07">
      <w:pPr>
        <w:pStyle w:val="Tekstpodstawowy"/>
        <w:rPr>
          <w:rFonts w:ascii="Times New Roman" w:hAnsi="Times New Roman" w:cs="Times New Roman"/>
          <w:sz w:val="22"/>
          <w:u w:val="single"/>
        </w:rPr>
      </w:pPr>
    </w:p>
    <w:p w:rsidR="0045226A" w:rsidRPr="00B97B55" w:rsidRDefault="0045226A" w:rsidP="00F770BC">
      <w:pPr>
        <w:pStyle w:val="Tekstpodstawowy"/>
        <w:numPr>
          <w:ilvl w:val="0"/>
          <w:numId w:val="17"/>
        </w:numPr>
        <w:rPr>
          <w:rFonts w:ascii="Times New Roman" w:hAnsi="Times New Roman" w:cs="Times New Roman"/>
          <w:sz w:val="22"/>
          <w:u w:val="single"/>
        </w:rPr>
      </w:pPr>
      <w:r w:rsidRPr="00B97B55">
        <w:rPr>
          <w:rFonts w:ascii="Times New Roman" w:hAnsi="Times New Roman" w:cs="Times New Roman"/>
          <w:b/>
          <w:sz w:val="22"/>
        </w:rPr>
        <w:t>Rozliczenie zamówień dodatkowych nieobjętych zamówieniem podstawowym</w:t>
      </w:r>
    </w:p>
    <w:p w:rsidR="00F770BC" w:rsidRPr="00B97B55" w:rsidRDefault="00F770BC" w:rsidP="00F770BC">
      <w:pPr>
        <w:pStyle w:val="Tekstpodstawowy"/>
        <w:ind w:left="360"/>
        <w:rPr>
          <w:rFonts w:ascii="Times New Roman" w:hAnsi="Times New Roman" w:cs="Times New Roman"/>
          <w:sz w:val="22"/>
          <w:u w:val="single"/>
        </w:rPr>
      </w:pPr>
    </w:p>
    <w:p w:rsidR="00F770BC" w:rsidRPr="00B97B55" w:rsidRDefault="0045226A" w:rsidP="00F770BC">
      <w:pPr>
        <w:pStyle w:val="Akapitzlist"/>
        <w:numPr>
          <w:ilvl w:val="0"/>
          <w:numId w:val="19"/>
        </w:numPr>
        <w:autoSpaceDE w:val="0"/>
        <w:autoSpaceDN w:val="0"/>
        <w:adjustRightInd w:val="0"/>
        <w:jc w:val="both"/>
        <w:rPr>
          <w:bCs/>
          <w:sz w:val="22"/>
          <w:szCs w:val="22"/>
        </w:rPr>
      </w:pPr>
      <w:r w:rsidRPr="00B97B55">
        <w:rPr>
          <w:bCs/>
          <w:sz w:val="22"/>
          <w:szCs w:val="22"/>
        </w:rPr>
        <w:t xml:space="preserve">Jeżeli wystąpi konieczność wykonania dodatkowych robót nieobjętych zamówieniem podstawowym, (które nie zostały przewidziane w opisie przedmiotu zamówienia, projekcie budowlanym) </w:t>
      </w:r>
      <w:r w:rsidRPr="00B97B55">
        <w:rPr>
          <w:sz w:val="22"/>
          <w:szCs w:val="22"/>
        </w:rPr>
        <w:t>a ich wykonanie stało się niezbędne do prawidłowego wykonania zamówienia,</w:t>
      </w:r>
      <w:r w:rsidRPr="00B97B55">
        <w:rPr>
          <w:bCs/>
          <w:sz w:val="22"/>
          <w:szCs w:val="22"/>
        </w:rPr>
        <w:t xml:space="preserve"> </w:t>
      </w:r>
      <w:r w:rsidRPr="00B97B55">
        <w:rPr>
          <w:bCs/>
          <w:sz w:val="22"/>
          <w:szCs w:val="22"/>
        </w:rPr>
        <w:lastRenderedPageBreak/>
        <w:t>wówczas Wykonawca będzie zobowiązany niezwłocznie zawiadomić o tym fakcie w</w:t>
      </w:r>
      <w:r w:rsidR="0017746A" w:rsidRPr="00B97B55">
        <w:rPr>
          <w:bCs/>
          <w:sz w:val="22"/>
          <w:szCs w:val="22"/>
        </w:rPr>
        <w:t xml:space="preserve"> formie pisemnej Zamawiającego</w:t>
      </w:r>
      <w:r w:rsidRPr="00B97B55">
        <w:rPr>
          <w:bCs/>
          <w:sz w:val="22"/>
          <w:szCs w:val="22"/>
        </w:rPr>
        <w:t>.</w:t>
      </w:r>
    </w:p>
    <w:p w:rsidR="0045226A" w:rsidRPr="00B97B55" w:rsidRDefault="0045226A" w:rsidP="00F770BC">
      <w:pPr>
        <w:pStyle w:val="Akapitzlist"/>
        <w:numPr>
          <w:ilvl w:val="0"/>
          <w:numId w:val="19"/>
        </w:numPr>
        <w:autoSpaceDE w:val="0"/>
        <w:autoSpaceDN w:val="0"/>
        <w:adjustRightInd w:val="0"/>
        <w:jc w:val="both"/>
        <w:rPr>
          <w:bCs/>
          <w:sz w:val="22"/>
          <w:szCs w:val="22"/>
        </w:rPr>
      </w:pPr>
      <w:r w:rsidRPr="00B97B55">
        <w:rPr>
          <w:sz w:val="22"/>
          <w:szCs w:val="22"/>
        </w:rPr>
        <w:t xml:space="preserve">W takiej sytuacji Zamawiający dopuszcza realizację dodatkowych robót przez dotychczasowego Wykonawcę, nieobjętych zamówieniem podstawowym, o ile stały się niezbędne i zostały spełnione łącznie następujące warunki: </w:t>
      </w:r>
    </w:p>
    <w:p w:rsidR="0045226A" w:rsidRPr="00B97B55" w:rsidRDefault="0045226A" w:rsidP="00F770BC">
      <w:pPr>
        <w:pStyle w:val="Akapitzlist"/>
        <w:tabs>
          <w:tab w:val="left" w:pos="567"/>
        </w:tabs>
        <w:ind w:left="1276" w:hanging="465"/>
        <w:jc w:val="both"/>
        <w:rPr>
          <w:sz w:val="22"/>
          <w:szCs w:val="22"/>
        </w:rPr>
      </w:pPr>
      <w:r w:rsidRPr="00B97B55">
        <w:rPr>
          <w:sz w:val="22"/>
          <w:szCs w:val="22"/>
        </w:rPr>
        <w:t>a)</w:t>
      </w:r>
      <w:r w:rsidRPr="00B97B55">
        <w:rPr>
          <w:sz w:val="22"/>
          <w:szCs w:val="22"/>
        </w:rPr>
        <w:tab/>
        <w:t xml:space="preserve">zmiana Wykonawcy nie może zostać dokonana z powodów ekonomicznych lub technicznych, (w szczególności dotyczących zamienności lub </w:t>
      </w:r>
      <w:proofErr w:type="spellStart"/>
      <w:r w:rsidRPr="00B97B55">
        <w:rPr>
          <w:sz w:val="22"/>
          <w:szCs w:val="22"/>
        </w:rPr>
        <w:t>interoperacyjności</w:t>
      </w:r>
      <w:proofErr w:type="spellEnd"/>
      <w:r w:rsidRPr="00B97B55">
        <w:rPr>
          <w:sz w:val="22"/>
          <w:szCs w:val="22"/>
        </w:rPr>
        <w:t xml:space="preserve"> sprzętu, usługi lub instalacji, zamówionych w ramach zamówienia podstawowego),</w:t>
      </w:r>
    </w:p>
    <w:p w:rsidR="0045226A" w:rsidRPr="00B97B55" w:rsidRDefault="0045226A" w:rsidP="00F770BC">
      <w:pPr>
        <w:pStyle w:val="Akapitzlist"/>
        <w:tabs>
          <w:tab w:val="left" w:pos="567"/>
        </w:tabs>
        <w:ind w:left="1276" w:hanging="465"/>
        <w:jc w:val="both"/>
        <w:rPr>
          <w:sz w:val="22"/>
          <w:szCs w:val="22"/>
        </w:rPr>
      </w:pPr>
      <w:r w:rsidRPr="00B97B55">
        <w:rPr>
          <w:sz w:val="22"/>
          <w:szCs w:val="22"/>
        </w:rPr>
        <w:t>b)</w:t>
      </w:r>
      <w:r w:rsidRPr="00B97B55">
        <w:rPr>
          <w:sz w:val="22"/>
          <w:szCs w:val="22"/>
        </w:rPr>
        <w:tab/>
        <w:t>zmiana Wykonawcy spowodowałaby istotną niedogodność  lub znaczne zwiększenie kosztów dla Zamawiającego,</w:t>
      </w:r>
    </w:p>
    <w:p w:rsidR="0045226A" w:rsidRPr="00B97B55" w:rsidRDefault="0045226A" w:rsidP="00F770BC">
      <w:pPr>
        <w:pStyle w:val="Akapitzlist"/>
        <w:tabs>
          <w:tab w:val="left" w:pos="567"/>
        </w:tabs>
        <w:ind w:left="1276" w:hanging="465"/>
        <w:jc w:val="both"/>
        <w:rPr>
          <w:sz w:val="22"/>
          <w:szCs w:val="22"/>
        </w:rPr>
      </w:pPr>
      <w:r w:rsidRPr="00B97B55">
        <w:rPr>
          <w:sz w:val="22"/>
          <w:szCs w:val="22"/>
        </w:rPr>
        <w:t>c)</w:t>
      </w:r>
      <w:r w:rsidRPr="00B97B55">
        <w:rPr>
          <w:sz w:val="22"/>
          <w:szCs w:val="22"/>
        </w:rPr>
        <w:tab/>
        <w:t>wartość każdej kolejnej zmiany nie przekracza 50% wartości zamówienia określonej pierwotnie w umowie</w:t>
      </w:r>
    </w:p>
    <w:p w:rsidR="0045226A" w:rsidRPr="00B97B55" w:rsidRDefault="0045226A" w:rsidP="00F770BC">
      <w:pPr>
        <w:pStyle w:val="Akapitzlist"/>
        <w:tabs>
          <w:tab w:val="left" w:pos="567"/>
        </w:tabs>
        <w:ind w:left="1276" w:hanging="465"/>
        <w:jc w:val="both"/>
        <w:rPr>
          <w:sz w:val="22"/>
          <w:szCs w:val="22"/>
        </w:rPr>
      </w:pPr>
      <w:r w:rsidRPr="00B97B55">
        <w:rPr>
          <w:sz w:val="22"/>
          <w:szCs w:val="22"/>
        </w:rPr>
        <w:tab/>
        <w:t>jeżeli zostały spełnione łącznie następujące warunki:</w:t>
      </w:r>
    </w:p>
    <w:p w:rsidR="0045226A" w:rsidRPr="00B97B55" w:rsidRDefault="0045226A" w:rsidP="00F770BC">
      <w:pPr>
        <w:pStyle w:val="Akapitzlist"/>
        <w:tabs>
          <w:tab w:val="left" w:pos="567"/>
        </w:tabs>
        <w:ind w:left="1276" w:hanging="465"/>
        <w:jc w:val="both"/>
        <w:rPr>
          <w:sz w:val="22"/>
          <w:szCs w:val="22"/>
        </w:rPr>
      </w:pPr>
      <w:r w:rsidRPr="00B97B55">
        <w:rPr>
          <w:sz w:val="22"/>
          <w:szCs w:val="22"/>
        </w:rPr>
        <w:t>a)</w:t>
      </w:r>
      <w:r w:rsidRPr="00B97B55">
        <w:rPr>
          <w:sz w:val="22"/>
          <w:szCs w:val="22"/>
        </w:rPr>
        <w:tab/>
        <w:t>konieczność wykonania dodatkowych robót spowodowana jest okolicznościami których Zamawiający, działając z należytą starannością nie mógł przewidzieć,</w:t>
      </w:r>
    </w:p>
    <w:p w:rsidR="0045226A" w:rsidRPr="00B97B55" w:rsidRDefault="0045226A" w:rsidP="00F770BC">
      <w:pPr>
        <w:pStyle w:val="Akapitzlist"/>
        <w:tabs>
          <w:tab w:val="left" w:pos="567"/>
        </w:tabs>
        <w:ind w:left="1276" w:hanging="465"/>
        <w:jc w:val="both"/>
        <w:rPr>
          <w:sz w:val="22"/>
          <w:szCs w:val="22"/>
        </w:rPr>
      </w:pPr>
      <w:r w:rsidRPr="00B97B55">
        <w:rPr>
          <w:sz w:val="22"/>
          <w:szCs w:val="22"/>
        </w:rPr>
        <w:t>b)</w:t>
      </w:r>
      <w:r w:rsidRPr="00B97B55">
        <w:rPr>
          <w:sz w:val="22"/>
          <w:szCs w:val="22"/>
        </w:rPr>
        <w:tab/>
        <w:t xml:space="preserve">wartość dodatkowych robót nie przekracza 50% wartości zamówienia określonej pierwotnie w umowie. </w:t>
      </w:r>
    </w:p>
    <w:p w:rsidR="00F770BC" w:rsidRPr="00B97B55" w:rsidRDefault="0045226A" w:rsidP="00F770BC">
      <w:pPr>
        <w:pStyle w:val="Akapitzlist"/>
        <w:numPr>
          <w:ilvl w:val="0"/>
          <w:numId w:val="19"/>
        </w:numPr>
        <w:jc w:val="both"/>
        <w:rPr>
          <w:bCs/>
          <w:sz w:val="22"/>
          <w:szCs w:val="22"/>
        </w:rPr>
      </w:pPr>
      <w:r w:rsidRPr="00B97B55">
        <w:rPr>
          <w:sz w:val="22"/>
          <w:szCs w:val="22"/>
        </w:rPr>
        <w:t xml:space="preserve">Dla wykonania dodatkowych robót wnioskujący sporządza </w:t>
      </w:r>
      <w:r w:rsidRPr="00B97B55">
        <w:rPr>
          <w:b/>
          <w:sz w:val="22"/>
          <w:szCs w:val="22"/>
        </w:rPr>
        <w:t xml:space="preserve">Protokół konieczności dodatkowych </w:t>
      </w:r>
      <w:r w:rsidRPr="00B97B55">
        <w:rPr>
          <w:b/>
          <w:bCs/>
          <w:sz w:val="22"/>
          <w:szCs w:val="22"/>
        </w:rPr>
        <w:t>robót</w:t>
      </w:r>
      <w:r w:rsidRPr="00B97B55">
        <w:rPr>
          <w:b/>
          <w:sz w:val="22"/>
          <w:szCs w:val="22"/>
        </w:rPr>
        <w:t xml:space="preserve"> nieobjętych zamówieniem podstawowym (</w:t>
      </w:r>
      <w:r w:rsidRPr="00B97B55">
        <w:rPr>
          <w:b/>
          <w:bCs/>
          <w:sz w:val="22"/>
          <w:szCs w:val="22"/>
        </w:rPr>
        <w:t>Wniosek o wprowadzenie zmian obiektów/robót dodatkowych</w:t>
      </w:r>
      <w:r w:rsidRPr="00B97B55">
        <w:rPr>
          <w:bCs/>
          <w:sz w:val="22"/>
          <w:szCs w:val="22"/>
        </w:rPr>
        <w:t xml:space="preserve"> </w:t>
      </w:r>
      <w:r w:rsidRPr="00B97B55">
        <w:rPr>
          <w:b/>
          <w:sz w:val="22"/>
          <w:szCs w:val="22"/>
        </w:rPr>
        <w:t>nieobjętych zamówieniem podstawowym)</w:t>
      </w:r>
      <w:r w:rsidRPr="00B97B55">
        <w:rPr>
          <w:b/>
          <w:bCs/>
          <w:sz w:val="22"/>
          <w:szCs w:val="22"/>
        </w:rPr>
        <w:t xml:space="preserve"> </w:t>
      </w:r>
    </w:p>
    <w:p w:rsidR="00F770BC" w:rsidRPr="00B97B55" w:rsidRDefault="0045226A" w:rsidP="00F770BC">
      <w:pPr>
        <w:pStyle w:val="Akapitzlist"/>
        <w:numPr>
          <w:ilvl w:val="0"/>
          <w:numId w:val="19"/>
        </w:numPr>
        <w:jc w:val="both"/>
        <w:rPr>
          <w:bCs/>
          <w:sz w:val="22"/>
          <w:szCs w:val="22"/>
        </w:rPr>
      </w:pPr>
      <w:r w:rsidRPr="00B97B55">
        <w:rPr>
          <w:bCs/>
          <w:sz w:val="22"/>
          <w:szCs w:val="22"/>
        </w:rPr>
        <w:t>Dodatkowe</w:t>
      </w:r>
      <w:r w:rsidRPr="00B97B55">
        <w:rPr>
          <w:sz w:val="22"/>
          <w:szCs w:val="22"/>
        </w:rPr>
        <w:t xml:space="preserve"> roboty nieobjęte zamówieniem podstawowym są wykonane na podstawie</w:t>
      </w:r>
      <w:r w:rsidRPr="00B97B55">
        <w:rPr>
          <w:bCs/>
          <w:sz w:val="22"/>
          <w:szCs w:val="22"/>
        </w:rPr>
        <w:t xml:space="preserve"> dokumentacji projektowo-kosztorysowej sporządzonej dla tych robót.</w:t>
      </w:r>
      <w:r w:rsidRPr="00B97B55">
        <w:rPr>
          <w:sz w:val="22"/>
          <w:szCs w:val="22"/>
        </w:rPr>
        <w:t xml:space="preserve"> Rozliczenie robót nastąpi na podstawie Katalogów Nakładów Rzeczowych i minimalnych cen robocizny, sprzętu, materiałów </w:t>
      </w:r>
      <w:r w:rsidR="000F0DF7" w:rsidRPr="00B97B55">
        <w:rPr>
          <w:sz w:val="22"/>
          <w:szCs w:val="22"/>
        </w:rPr>
        <w:t>itd.</w:t>
      </w:r>
      <w:r w:rsidRPr="00B97B55">
        <w:rPr>
          <w:sz w:val="22"/>
          <w:szCs w:val="22"/>
        </w:rPr>
        <w:t xml:space="preserve"> publikowanych w biuletynie SEKOCENBUD dla kwartału poprzedzającego wykonanie tych robót, w przypadku kiedy nie jest możliwe ustalenie ceny na podstawie ceny jednostkowej z Kosztorysu ofertowego Wykonawcy lub poprzez interpolację</w:t>
      </w:r>
      <w:r w:rsidRPr="00B97B55">
        <w:rPr>
          <w:bCs/>
          <w:sz w:val="22"/>
          <w:szCs w:val="22"/>
        </w:rPr>
        <w:t xml:space="preserve"> uwzględniając </w:t>
      </w:r>
      <w:r w:rsidRPr="00B97B55">
        <w:rPr>
          <w:sz w:val="22"/>
          <w:szCs w:val="22"/>
        </w:rPr>
        <w:t>opis w pozycji w Kosztorysie ofertowym.</w:t>
      </w:r>
      <w:r w:rsidRPr="00B97B55">
        <w:rPr>
          <w:b/>
          <w:bCs/>
          <w:sz w:val="22"/>
          <w:szCs w:val="22"/>
        </w:rPr>
        <w:t xml:space="preserve"> </w:t>
      </w:r>
    </w:p>
    <w:p w:rsidR="00F770BC" w:rsidRPr="00B97B55" w:rsidRDefault="0045226A" w:rsidP="00F770BC">
      <w:pPr>
        <w:pStyle w:val="Akapitzlist"/>
        <w:numPr>
          <w:ilvl w:val="0"/>
          <w:numId w:val="19"/>
        </w:numPr>
        <w:jc w:val="both"/>
        <w:rPr>
          <w:bCs/>
          <w:sz w:val="22"/>
          <w:szCs w:val="22"/>
        </w:rPr>
      </w:pPr>
      <w:r w:rsidRPr="00B97B55">
        <w:rPr>
          <w:sz w:val="22"/>
          <w:szCs w:val="22"/>
        </w:rPr>
        <w:t>Na podstawie opracowanej dokumentacji projektowo-kosztorysowej dla tych robót Wykonawca sporządzi kosztorys ofertowy i przedstawi do zatwierdzenia Zamawiającemu przed przystąpieniem do wykonywania robót.</w:t>
      </w:r>
    </w:p>
    <w:p w:rsidR="00F770BC" w:rsidRPr="00B97B55" w:rsidRDefault="0045226A" w:rsidP="00F770BC">
      <w:pPr>
        <w:pStyle w:val="Akapitzlist"/>
        <w:numPr>
          <w:ilvl w:val="0"/>
          <w:numId w:val="19"/>
        </w:numPr>
        <w:jc w:val="both"/>
        <w:rPr>
          <w:bCs/>
          <w:sz w:val="22"/>
          <w:szCs w:val="22"/>
        </w:rPr>
      </w:pPr>
      <w:r w:rsidRPr="00B97B55">
        <w:rPr>
          <w:bCs/>
          <w:sz w:val="22"/>
          <w:szCs w:val="22"/>
        </w:rPr>
        <w:t>Protokół konieczności dodatkowych robót</w:t>
      </w:r>
      <w:r w:rsidRPr="00B97B55">
        <w:rPr>
          <w:sz w:val="22"/>
          <w:szCs w:val="22"/>
        </w:rPr>
        <w:t xml:space="preserve"> nieobjętych zamówieniem podstawowym</w:t>
      </w:r>
      <w:r w:rsidRPr="00B97B55">
        <w:rPr>
          <w:bCs/>
          <w:sz w:val="22"/>
          <w:szCs w:val="22"/>
        </w:rPr>
        <w:t xml:space="preserve"> (Wniosek o wprowadzenie zmian obiektów/robót dodatkowych </w:t>
      </w:r>
      <w:r w:rsidRPr="00B97B55">
        <w:rPr>
          <w:sz w:val="22"/>
          <w:szCs w:val="22"/>
        </w:rPr>
        <w:t>nieobjętych zamówieniem podstawowym</w:t>
      </w:r>
      <w:r w:rsidR="0017746A" w:rsidRPr="00B97B55">
        <w:rPr>
          <w:bCs/>
          <w:sz w:val="22"/>
          <w:szCs w:val="22"/>
        </w:rPr>
        <w:t xml:space="preserve">) wymaga decyzji </w:t>
      </w:r>
      <w:r w:rsidRPr="00B97B55">
        <w:rPr>
          <w:bCs/>
          <w:sz w:val="22"/>
          <w:szCs w:val="22"/>
        </w:rPr>
        <w:t>Zamawiającego.</w:t>
      </w:r>
    </w:p>
    <w:p w:rsidR="00F770BC" w:rsidRPr="00B97B55" w:rsidRDefault="0045226A" w:rsidP="00F770BC">
      <w:pPr>
        <w:pStyle w:val="Akapitzlist"/>
        <w:numPr>
          <w:ilvl w:val="0"/>
          <w:numId w:val="19"/>
        </w:numPr>
        <w:jc w:val="both"/>
        <w:rPr>
          <w:bCs/>
          <w:sz w:val="22"/>
          <w:szCs w:val="22"/>
        </w:rPr>
      </w:pPr>
      <w:r w:rsidRPr="00B97B55">
        <w:rPr>
          <w:sz w:val="22"/>
          <w:szCs w:val="22"/>
        </w:rPr>
        <w:t xml:space="preserve">Wykonawca sporządza i prowadzi Zestawienie Protokołów konieczności </w:t>
      </w:r>
      <w:r w:rsidRPr="00B97B55">
        <w:rPr>
          <w:bCs/>
          <w:sz w:val="22"/>
          <w:szCs w:val="22"/>
        </w:rPr>
        <w:t>robót</w:t>
      </w:r>
      <w:r w:rsidRPr="00B97B55">
        <w:rPr>
          <w:sz w:val="22"/>
          <w:szCs w:val="22"/>
        </w:rPr>
        <w:t xml:space="preserve"> nieobjętych zamówieniem podstawowym (</w:t>
      </w:r>
      <w:r w:rsidRPr="00B97B55">
        <w:rPr>
          <w:bCs/>
          <w:sz w:val="22"/>
          <w:szCs w:val="22"/>
        </w:rPr>
        <w:t xml:space="preserve">Wniosków o wprowadzenie zmian obiektów/robót dodatkowych </w:t>
      </w:r>
      <w:r w:rsidRPr="00B97B55">
        <w:rPr>
          <w:sz w:val="22"/>
          <w:szCs w:val="22"/>
        </w:rPr>
        <w:t>nieobjętych zamówieniem podstawowym).</w:t>
      </w:r>
      <w:r w:rsidRPr="00B97B55">
        <w:rPr>
          <w:bCs/>
          <w:sz w:val="22"/>
          <w:szCs w:val="22"/>
        </w:rPr>
        <w:t xml:space="preserve"> </w:t>
      </w:r>
    </w:p>
    <w:p w:rsidR="00F770BC" w:rsidRPr="00B97B55" w:rsidRDefault="00F770BC" w:rsidP="00F770BC">
      <w:pPr>
        <w:pStyle w:val="Akapitzlist"/>
        <w:numPr>
          <w:ilvl w:val="0"/>
          <w:numId w:val="19"/>
        </w:numPr>
        <w:jc w:val="both"/>
        <w:rPr>
          <w:bCs/>
          <w:sz w:val="22"/>
          <w:szCs w:val="22"/>
        </w:rPr>
      </w:pPr>
      <w:r w:rsidRPr="00B97B55">
        <w:rPr>
          <w:bCs/>
          <w:sz w:val="22"/>
          <w:szCs w:val="22"/>
        </w:rPr>
        <w:t>W</w:t>
      </w:r>
      <w:r w:rsidR="0045226A" w:rsidRPr="00B97B55">
        <w:rPr>
          <w:bCs/>
          <w:sz w:val="22"/>
          <w:szCs w:val="22"/>
        </w:rPr>
        <w:t>artość</w:t>
      </w:r>
      <w:r w:rsidR="0045226A" w:rsidRPr="00B97B55">
        <w:rPr>
          <w:sz w:val="22"/>
          <w:szCs w:val="22"/>
        </w:rPr>
        <w:t xml:space="preserve"> dodatkowych robót nie może przekroczyć 50% wartości zamówienia pierwotnie określonej w umowie.</w:t>
      </w:r>
    </w:p>
    <w:p w:rsidR="0045226A" w:rsidRPr="00B97B55" w:rsidRDefault="0045226A" w:rsidP="00F770BC">
      <w:pPr>
        <w:pStyle w:val="Akapitzlist"/>
        <w:numPr>
          <w:ilvl w:val="0"/>
          <w:numId w:val="19"/>
        </w:numPr>
        <w:jc w:val="both"/>
        <w:rPr>
          <w:bCs/>
          <w:sz w:val="22"/>
          <w:szCs w:val="22"/>
        </w:rPr>
      </w:pPr>
      <w:r w:rsidRPr="00B97B55">
        <w:rPr>
          <w:sz w:val="22"/>
          <w:szCs w:val="22"/>
        </w:rPr>
        <w:t xml:space="preserve">Wykonanie dodatkowych robót następuje w formie aneksu do umowy. </w:t>
      </w:r>
    </w:p>
    <w:p w:rsidR="0045226A" w:rsidRPr="00B97B55" w:rsidRDefault="0045226A" w:rsidP="0045226A">
      <w:pPr>
        <w:pStyle w:val="tyt"/>
        <w:keepNext w:val="0"/>
        <w:spacing w:before="0" w:after="0"/>
        <w:ind w:left="360"/>
        <w:jc w:val="both"/>
        <w:rPr>
          <w:b w:val="0"/>
          <w:bCs/>
          <w:sz w:val="22"/>
          <w:szCs w:val="22"/>
        </w:rPr>
      </w:pPr>
    </w:p>
    <w:p w:rsidR="0045226A" w:rsidRPr="00B97B55" w:rsidRDefault="0045226A" w:rsidP="00F770BC">
      <w:pPr>
        <w:pStyle w:val="Akapitzlist"/>
        <w:numPr>
          <w:ilvl w:val="0"/>
          <w:numId w:val="17"/>
        </w:numPr>
        <w:jc w:val="both"/>
        <w:rPr>
          <w:b/>
          <w:sz w:val="22"/>
          <w:szCs w:val="22"/>
          <w:u w:val="single"/>
        </w:rPr>
      </w:pPr>
      <w:r w:rsidRPr="00B97B55">
        <w:rPr>
          <w:b/>
          <w:sz w:val="22"/>
          <w:szCs w:val="22"/>
          <w:u w:val="single"/>
        </w:rPr>
        <w:t>Zatrudnianie osób na umowę o pracę przy wykonywaniu przedmiotu zamówienia</w:t>
      </w:r>
    </w:p>
    <w:p w:rsidR="00F770BC" w:rsidRPr="00B97B55" w:rsidRDefault="0045226A" w:rsidP="00F770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hAnsi="Times New Roman" w:cs="Times New Roman"/>
          <w:sz w:val="22"/>
        </w:rPr>
        <w:t>Wykonawca, podwykonawca, dalszy podwykonawca wykonujący czynności w zakresie realizacji zamówienia jest zobowiązany do zatrudnienia osób na podstawie umowy o pracę tj. osób wykonujących czynności w ramach niniejszego zamówienia, gdzie wykonanie tych czynności polega na wykonywaniu pracy w sposób określony w art. 22 § 1 ustawy z dnia 26 czerwca 1974 r. Kodeks pracy (Dz.U. z 2014 r. poz.1502 z późn.zm.). Na Wykonawcy ciąży obowiązek zapewnienia aby również podwykonawcy i dalsi podwykonawcy spełniali wszystkie wymogi względem osób zatrudnionych na umowę o pracę.</w:t>
      </w:r>
      <w:r w:rsidRPr="00B97B55">
        <w:rPr>
          <w:rFonts w:ascii="Times New Roman" w:hAnsi="Times New Roman" w:cs="Times New Roman"/>
          <w:sz w:val="22"/>
          <w:u w:val="single"/>
        </w:rPr>
        <w:t xml:space="preserve"> </w:t>
      </w:r>
    </w:p>
    <w:p w:rsidR="00852D2C" w:rsidRPr="00B97B55" w:rsidRDefault="0045226A" w:rsidP="00852D2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hAnsi="Times New Roman" w:cs="Times New Roman"/>
          <w:sz w:val="22"/>
        </w:rPr>
        <w:t xml:space="preserve">Wymóg zatrudniania przez Wykonawcę, podwykonawcę, dalszego podwykonawcę osób zatrudnionych na umowę o pracę dotyczy osób wykonujących </w:t>
      </w:r>
      <w:r w:rsidR="002E4326" w:rsidRPr="00B97B55">
        <w:rPr>
          <w:rFonts w:ascii="Times New Roman" w:hAnsi="Times New Roman" w:cs="Times New Roman"/>
          <w:sz w:val="22"/>
          <w:u w:val="single"/>
        </w:rPr>
        <w:t>czynności</w:t>
      </w:r>
      <w:r w:rsidRPr="00B97B55">
        <w:rPr>
          <w:rFonts w:ascii="Times New Roman" w:hAnsi="Times New Roman" w:cs="Times New Roman"/>
          <w:sz w:val="22"/>
          <w:u w:val="single"/>
        </w:rPr>
        <w:t xml:space="preserve"> w zakresie</w:t>
      </w:r>
      <w:r w:rsidR="00962229" w:rsidRPr="00B97B55">
        <w:rPr>
          <w:rFonts w:ascii="Times New Roman" w:hAnsi="Times New Roman" w:cs="Times New Roman"/>
          <w:sz w:val="22"/>
          <w:u w:val="single"/>
        </w:rPr>
        <w:t xml:space="preserve"> robót ziemnych, robót związanych w wykonaniem podbudowy i nawierzchni </w:t>
      </w:r>
      <w:r w:rsidR="003C060B">
        <w:rPr>
          <w:rFonts w:ascii="Times New Roman" w:hAnsi="Times New Roman" w:cs="Times New Roman"/>
          <w:sz w:val="22"/>
          <w:u w:val="single"/>
        </w:rPr>
        <w:t>z kostki brukowej betonowej</w:t>
      </w:r>
      <w:r w:rsidR="00962229" w:rsidRPr="00B97B55">
        <w:rPr>
          <w:rFonts w:ascii="Times New Roman" w:hAnsi="Times New Roman" w:cs="Times New Roman"/>
          <w:sz w:val="22"/>
          <w:u w:val="single"/>
        </w:rPr>
        <w:t xml:space="preserve"> oraz montażem oznakowania pionowego.</w:t>
      </w:r>
    </w:p>
    <w:p w:rsidR="005D2FBC" w:rsidRPr="00B97B55" w:rsidRDefault="00852D2C" w:rsidP="005D2F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hAnsi="Times New Roman" w:cs="Times New Roman"/>
          <w:sz w:val="22"/>
        </w:rPr>
        <w:t xml:space="preserve">Przed zawarciem umowy Wykonawca zobowiązany jest przedłożyć Zamawiającemu oświadczenie oraz </w:t>
      </w:r>
      <w:proofErr w:type="spellStart"/>
      <w:r w:rsidRPr="00B97B55">
        <w:rPr>
          <w:rFonts w:ascii="Times New Roman" w:hAnsi="Times New Roman" w:cs="Times New Roman"/>
          <w:sz w:val="22"/>
        </w:rPr>
        <w:t>zanonimizowane</w:t>
      </w:r>
      <w:proofErr w:type="spellEnd"/>
      <w:r w:rsidRPr="00B97B55">
        <w:rPr>
          <w:rFonts w:ascii="Times New Roman" w:hAnsi="Times New Roman" w:cs="Times New Roman"/>
          <w:sz w:val="22"/>
        </w:rPr>
        <w:t xml:space="preserve"> dokumenty tj. potwierdzenie opłacania składek na </w:t>
      </w:r>
      <w:r w:rsidRPr="00B97B55">
        <w:rPr>
          <w:rFonts w:ascii="Times New Roman" w:hAnsi="Times New Roman" w:cs="Times New Roman"/>
          <w:sz w:val="22"/>
        </w:rPr>
        <w:lastRenderedPageBreak/>
        <w:t xml:space="preserve">ubezpieczenie społeczne i zdrowotne z tytułu zatrudniania na podstawie umowy o pracę  dotyczące listy osób zatrudnionych na umowę o pracę w zakresie czynności wskazanych w Opisie przedmiotu zamówienia. </w:t>
      </w:r>
    </w:p>
    <w:p w:rsidR="005D2FBC" w:rsidRPr="00B97B55" w:rsidRDefault="005D2FBC" w:rsidP="005D2F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eastAsia="Times New Roman" w:hAnsi="Times New Roman" w:cs="Times New Roman"/>
          <w:sz w:val="22"/>
        </w:rPr>
        <w:t>Lista pracowników zatrudnionych na umowę o pracę winna określać w szczególności: Imię i nazwisko pracownika, zakres wykonywanych czynności, uprawnienia i doświadczenie.</w:t>
      </w:r>
    </w:p>
    <w:p w:rsidR="005D2FBC" w:rsidRPr="00B97B55" w:rsidRDefault="005D2FBC" w:rsidP="005D2F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eastAsia="Times New Roman" w:hAnsi="Times New Roman" w:cs="Times New Roman"/>
          <w:sz w:val="22"/>
        </w:rPr>
        <w:t>Niezłożenie dokumentów o których mowa w ust. 1 niniejszego §, będzie skutkowało naliczeniem kary umownej w wysokości 0,2% wynagrodzenia brutto, o którym mowa w §6 ust.1 za każdy dzień zwłoki.</w:t>
      </w:r>
    </w:p>
    <w:p w:rsidR="005D2FBC" w:rsidRPr="00B97B55" w:rsidRDefault="005D2FBC" w:rsidP="005D2F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eastAsia="Times New Roman" w:hAnsi="Times New Roman" w:cs="Times New Roman"/>
          <w:sz w:val="22"/>
        </w:rPr>
        <w:t xml:space="preserve">W przypadku wprowadzenia zmian w składzie osobowym, Wykonawca zobowiązany jest zaktualizować wykaz pracowników zatrudnionych na umowę o pracę i przedstawić dokumenty potwierdzające, że nowy pracownik posiada kwalifikacje nie mniejsze niż pracownik, który był wskazany w wykazie pracowników. </w:t>
      </w:r>
    </w:p>
    <w:p w:rsidR="00216E07" w:rsidRPr="00B97B55" w:rsidRDefault="005D2FBC" w:rsidP="005D2FBC">
      <w:pPr>
        <w:pStyle w:val="Tekstpodstawowy"/>
        <w:numPr>
          <w:ilvl w:val="1"/>
          <w:numId w:val="12"/>
        </w:numPr>
        <w:spacing w:after="14"/>
        <w:ind w:left="709" w:hanging="567"/>
        <w:rPr>
          <w:rFonts w:ascii="Times New Roman" w:hAnsi="Times New Roman" w:cs="Times New Roman"/>
          <w:sz w:val="22"/>
          <w:u w:val="single"/>
        </w:rPr>
      </w:pPr>
      <w:r w:rsidRPr="00B97B55">
        <w:rPr>
          <w:rFonts w:ascii="Times New Roman" w:hAnsi="Times New Roman" w:cs="Times New Roman"/>
          <w:sz w:val="22"/>
        </w:rPr>
        <w:t xml:space="preserve">Zamawiający w przypadku powzięcia wątpliwości co do sposobu zatrudnienia zastrzega sobie możliwość zwrócenia się o przeprowadzenie kontroli przez Państwową Inspekcję Pracy. </w:t>
      </w:r>
    </w:p>
    <w:p w:rsidR="00216E07" w:rsidRPr="00B97B55" w:rsidRDefault="00216E07" w:rsidP="00216E07">
      <w:pPr>
        <w:pStyle w:val="Tekstpodstawowy"/>
        <w:spacing w:after="14"/>
        <w:rPr>
          <w:rFonts w:ascii="Times New Roman" w:hAnsi="Times New Roman" w:cs="Times New Roman"/>
          <w:sz w:val="22"/>
          <w:u w:val="single"/>
        </w:rPr>
      </w:pPr>
    </w:p>
    <w:p w:rsidR="0045226A" w:rsidRPr="00B97B55" w:rsidRDefault="0045226A" w:rsidP="00F770BC">
      <w:pPr>
        <w:pStyle w:val="Akapitzlist"/>
        <w:numPr>
          <w:ilvl w:val="0"/>
          <w:numId w:val="17"/>
        </w:numPr>
        <w:jc w:val="both"/>
        <w:rPr>
          <w:b/>
          <w:sz w:val="22"/>
          <w:szCs w:val="22"/>
          <w:u w:val="single"/>
        </w:rPr>
      </w:pPr>
      <w:r w:rsidRPr="00B97B55">
        <w:rPr>
          <w:b/>
          <w:sz w:val="22"/>
          <w:szCs w:val="22"/>
          <w:u w:val="single"/>
        </w:rPr>
        <w:t>Podwykonawstwo:</w:t>
      </w:r>
    </w:p>
    <w:p w:rsidR="0045226A" w:rsidRPr="00B97B55" w:rsidRDefault="0045226A" w:rsidP="0045226A">
      <w:pPr>
        <w:ind w:left="360"/>
        <w:jc w:val="both"/>
        <w:rPr>
          <w:bCs/>
          <w:sz w:val="22"/>
          <w:szCs w:val="22"/>
        </w:rPr>
      </w:pPr>
      <w:r w:rsidRPr="00B97B55">
        <w:rPr>
          <w:bCs/>
          <w:sz w:val="22"/>
          <w:szCs w:val="22"/>
        </w:rPr>
        <w:t>Wykonawca jest zobowiązany do spełnienia warunków dotyczących uczestnictwa podwykonawców określonych szczegółowo w umowie.</w:t>
      </w:r>
    </w:p>
    <w:p w:rsidR="0045226A" w:rsidRPr="00B97B55" w:rsidRDefault="0045226A" w:rsidP="0045226A">
      <w:pPr>
        <w:ind w:left="360"/>
        <w:jc w:val="both"/>
        <w:rPr>
          <w:b/>
          <w:sz w:val="22"/>
          <w:szCs w:val="22"/>
          <w:u w:val="single"/>
        </w:rPr>
      </w:pPr>
    </w:p>
    <w:p w:rsidR="0045226A" w:rsidRPr="00B97B55" w:rsidRDefault="0045226A" w:rsidP="0045226A">
      <w:pPr>
        <w:ind w:left="360"/>
        <w:jc w:val="both"/>
        <w:rPr>
          <w:b/>
          <w:sz w:val="22"/>
          <w:szCs w:val="22"/>
          <w:u w:val="single"/>
        </w:rPr>
      </w:pPr>
    </w:p>
    <w:p w:rsidR="0045226A" w:rsidRPr="00B97B55" w:rsidRDefault="0045226A" w:rsidP="00F770BC">
      <w:pPr>
        <w:numPr>
          <w:ilvl w:val="0"/>
          <w:numId w:val="17"/>
        </w:numPr>
        <w:jc w:val="both"/>
        <w:rPr>
          <w:b/>
          <w:sz w:val="22"/>
          <w:szCs w:val="22"/>
          <w:u w:val="single"/>
        </w:rPr>
      </w:pPr>
      <w:r w:rsidRPr="00B97B55">
        <w:rPr>
          <w:b/>
          <w:sz w:val="22"/>
          <w:szCs w:val="22"/>
          <w:u w:val="single"/>
        </w:rPr>
        <w:t>Termin realizacji:</w:t>
      </w:r>
    </w:p>
    <w:p w:rsidR="0045226A" w:rsidRPr="00B97B55" w:rsidRDefault="0045226A" w:rsidP="0045226A">
      <w:pPr>
        <w:ind w:left="360"/>
        <w:jc w:val="both"/>
        <w:rPr>
          <w:color w:val="FF0000"/>
          <w:sz w:val="22"/>
          <w:szCs w:val="22"/>
        </w:rPr>
      </w:pPr>
      <w:r w:rsidRPr="00B97B55">
        <w:rPr>
          <w:sz w:val="22"/>
          <w:szCs w:val="22"/>
        </w:rPr>
        <w:t xml:space="preserve">Termin realizacji przedmiotu zamówienia:  </w:t>
      </w:r>
      <w:r w:rsidRPr="00B97B55">
        <w:rPr>
          <w:sz w:val="22"/>
          <w:szCs w:val="22"/>
        </w:rPr>
        <w:tab/>
      </w:r>
      <w:r w:rsidR="003848B3">
        <w:rPr>
          <w:b/>
          <w:sz w:val="22"/>
          <w:szCs w:val="22"/>
        </w:rPr>
        <w:t>od</w:t>
      </w:r>
      <w:r w:rsidR="00CB19DB" w:rsidRPr="00B97B55">
        <w:rPr>
          <w:b/>
          <w:sz w:val="22"/>
          <w:szCs w:val="22"/>
        </w:rPr>
        <w:t xml:space="preserve"> </w:t>
      </w:r>
      <w:r w:rsidR="008A7043" w:rsidRPr="00B97B55">
        <w:rPr>
          <w:b/>
          <w:sz w:val="22"/>
          <w:szCs w:val="22"/>
        </w:rPr>
        <w:t>15</w:t>
      </w:r>
      <w:r w:rsidR="00F52465" w:rsidRPr="00B97B55">
        <w:rPr>
          <w:b/>
          <w:sz w:val="22"/>
          <w:szCs w:val="22"/>
        </w:rPr>
        <w:t xml:space="preserve"> czerwca</w:t>
      </w:r>
      <w:r w:rsidR="002E4326" w:rsidRPr="00B97B55">
        <w:rPr>
          <w:b/>
          <w:sz w:val="22"/>
          <w:szCs w:val="22"/>
        </w:rPr>
        <w:t xml:space="preserve"> 2018</w:t>
      </w:r>
      <w:r w:rsidRPr="00B97B55">
        <w:rPr>
          <w:b/>
          <w:sz w:val="22"/>
          <w:szCs w:val="22"/>
        </w:rPr>
        <w:t xml:space="preserve"> od </w:t>
      </w:r>
      <w:r w:rsidR="008A7043" w:rsidRPr="00B97B55">
        <w:rPr>
          <w:b/>
          <w:sz w:val="22"/>
          <w:szCs w:val="22"/>
        </w:rPr>
        <w:t>30 września 2018 r.</w:t>
      </w:r>
    </w:p>
    <w:p w:rsidR="0045226A" w:rsidRPr="00B97B55" w:rsidRDefault="0045226A" w:rsidP="0045226A">
      <w:pPr>
        <w:pStyle w:val="Tekstpodstawowy"/>
        <w:rPr>
          <w:rFonts w:ascii="Times New Roman" w:hAnsi="Times New Roman" w:cs="Times New Roman"/>
          <w:b/>
          <w:sz w:val="22"/>
        </w:rPr>
      </w:pPr>
    </w:p>
    <w:p w:rsidR="0045226A" w:rsidRPr="00B97B55" w:rsidRDefault="0045226A" w:rsidP="0045226A">
      <w:pPr>
        <w:pStyle w:val="Tekstpodstawowy"/>
        <w:rPr>
          <w:rFonts w:ascii="Times New Roman" w:hAnsi="Times New Roman" w:cs="Times New Roman"/>
          <w:b/>
          <w:sz w:val="22"/>
        </w:rPr>
      </w:pPr>
    </w:p>
    <w:p w:rsidR="0045226A" w:rsidRPr="00B97B55" w:rsidRDefault="0045226A" w:rsidP="00F770BC">
      <w:pPr>
        <w:pStyle w:val="Tekstpodstawowy"/>
        <w:numPr>
          <w:ilvl w:val="0"/>
          <w:numId w:val="17"/>
        </w:numPr>
        <w:rPr>
          <w:rFonts w:ascii="Times New Roman" w:hAnsi="Times New Roman" w:cs="Times New Roman"/>
          <w:b/>
          <w:sz w:val="22"/>
        </w:rPr>
      </w:pPr>
      <w:r w:rsidRPr="00B97B55">
        <w:rPr>
          <w:rFonts w:ascii="Times New Roman" w:hAnsi="Times New Roman" w:cs="Times New Roman"/>
          <w:sz w:val="22"/>
        </w:rPr>
        <w:t xml:space="preserve">Minimalny wymagany okres gwarancji na przedmiot umowy to </w:t>
      </w:r>
      <w:r w:rsidR="0067351A" w:rsidRPr="00B97B55">
        <w:rPr>
          <w:rFonts w:ascii="Times New Roman" w:hAnsi="Times New Roman" w:cs="Times New Roman"/>
          <w:b/>
          <w:sz w:val="22"/>
        </w:rPr>
        <w:t>48 miesięcy</w:t>
      </w:r>
      <w:r w:rsidRPr="00B97B55">
        <w:rPr>
          <w:rFonts w:ascii="Times New Roman" w:hAnsi="Times New Roman" w:cs="Times New Roman"/>
          <w:b/>
          <w:sz w:val="22"/>
        </w:rPr>
        <w:t xml:space="preserve"> licząc od daty odbioru </w:t>
      </w:r>
      <w:r w:rsidR="00852D2C" w:rsidRPr="00B97B55">
        <w:rPr>
          <w:rFonts w:ascii="Times New Roman" w:hAnsi="Times New Roman" w:cs="Times New Roman"/>
          <w:b/>
          <w:sz w:val="22"/>
        </w:rPr>
        <w:t>końcowego</w:t>
      </w:r>
      <w:r w:rsidRPr="00B97B55">
        <w:rPr>
          <w:rFonts w:ascii="Times New Roman" w:hAnsi="Times New Roman" w:cs="Times New Roman"/>
          <w:b/>
          <w:sz w:val="22"/>
        </w:rPr>
        <w:t xml:space="preserve"> robót przedmiotu umowy.</w:t>
      </w:r>
    </w:p>
    <w:p w:rsidR="0045226A" w:rsidRPr="00B97B55" w:rsidRDefault="0045226A" w:rsidP="0045226A">
      <w:pPr>
        <w:pStyle w:val="Tekstpodstawowy"/>
        <w:rPr>
          <w:rFonts w:ascii="Times New Roman" w:hAnsi="Times New Roman" w:cs="Times New Roman"/>
          <w:b/>
          <w:color w:val="FF0000"/>
          <w:sz w:val="22"/>
          <w:u w:val="single"/>
        </w:rPr>
      </w:pPr>
    </w:p>
    <w:p w:rsidR="0045226A" w:rsidRPr="00B97B55" w:rsidRDefault="0045226A" w:rsidP="0045226A">
      <w:pPr>
        <w:pStyle w:val="Tekstpodstawowy"/>
        <w:rPr>
          <w:rFonts w:ascii="Times New Roman" w:hAnsi="Times New Roman" w:cs="Times New Roman"/>
          <w:b/>
          <w:sz w:val="22"/>
          <w:u w:val="single"/>
        </w:rPr>
      </w:pPr>
    </w:p>
    <w:p w:rsidR="0045226A" w:rsidRPr="00B97B55" w:rsidRDefault="0045226A" w:rsidP="0045226A">
      <w:pPr>
        <w:pStyle w:val="Tekstpodstawowy"/>
        <w:jc w:val="right"/>
        <w:rPr>
          <w:rFonts w:ascii="Times New Roman" w:hAnsi="Times New Roman" w:cs="Times New Roman"/>
          <w:sz w:val="22"/>
        </w:rPr>
      </w:pPr>
      <w:r w:rsidRPr="00B97B55">
        <w:rPr>
          <w:rFonts w:ascii="Times New Roman" w:hAnsi="Times New Roman" w:cs="Times New Roman"/>
          <w:sz w:val="22"/>
        </w:rPr>
        <w:tab/>
      </w:r>
    </w:p>
    <w:sectPr w:rsidR="0045226A" w:rsidRPr="00B97B55" w:rsidSect="00EA212C">
      <w:headerReference w:type="default" r:id="rId7"/>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878" w:rsidRDefault="00E25878" w:rsidP="000E1B90">
      <w:r>
        <w:separator/>
      </w:r>
    </w:p>
  </w:endnote>
  <w:endnote w:type="continuationSeparator" w:id="0">
    <w:p w:rsidR="00E25878" w:rsidRDefault="00E25878" w:rsidP="000E1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6980714"/>
      <w:docPartObj>
        <w:docPartGallery w:val="Page Numbers (Bottom of Page)"/>
        <w:docPartUnique/>
      </w:docPartObj>
    </w:sdtPr>
    <w:sdtContent>
      <w:p w:rsidR="00EA212C" w:rsidRDefault="007A28B1">
        <w:pPr>
          <w:pStyle w:val="Stopka"/>
          <w:jc w:val="right"/>
        </w:pPr>
        <w:r>
          <w:fldChar w:fldCharType="begin"/>
        </w:r>
        <w:r w:rsidR="00EA212C">
          <w:instrText>PAGE   \* MERGEFORMAT</w:instrText>
        </w:r>
        <w:r>
          <w:fldChar w:fldCharType="separate"/>
        </w:r>
        <w:r w:rsidR="003848B3">
          <w:rPr>
            <w:noProof/>
          </w:rPr>
          <w:t>1</w:t>
        </w:r>
        <w:r>
          <w:fldChar w:fldCharType="end"/>
        </w:r>
      </w:p>
    </w:sdtContent>
  </w:sdt>
  <w:p w:rsidR="002A26C4" w:rsidRDefault="002A26C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878" w:rsidRDefault="00E25878" w:rsidP="000E1B90">
      <w:r>
        <w:separator/>
      </w:r>
    </w:p>
  </w:footnote>
  <w:footnote w:type="continuationSeparator" w:id="0">
    <w:p w:rsidR="00E25878" w:rsidRDefault="00E25878" w:rsidP="000E1B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A88" w:rsidRDefault="00151A88" w:rsidP="00151A88">
    <w:pPr>
      <w:pStyle w:val="Nagwek"/>
      <w:jc w:val="center"/>
      <w:rPr>
        <w:color w:val="404040"/>
        <w:sz w:val="18"/>
        <w:szCs w:val="18"/>
      </w:rPr>
    </w:pPr>
    <w:r>
      <w:rPr>
        <w:color w:val="404040"/>
        <w:sz w:val="18"/>
        <w:szCs w:val="18"/>
      </w:rPr>
      <w:t>SPECYFIKACJA I</w:t>
    </w:r>
    <w:r w:rsidRPr="00626A5E">
      <w:rPr>
        <w:color w:val="404040"/>
        <w:sz w:val="18"/>
        <w:szCs w:val="18"/>
      </w:rPr>
      <w:t>STOTNYCH WARUNKÓW ZAMÓWIENIA</w:t>
    </w:r>
  </w:p>
  <w:p w:rsidR="00151A88" w:rsidRPr="00626A5E" w:rsidRDefault="00151A88" w:rsidP="00151A88">
    <w:pPr>
      <w:pStyle w:val="Nagwek"/>
      <w:jc w:val="center"/>
      <w:rPr>
        <w:color w:val="404040"/>
        <w:sz w:val="18"/>
        <w:szCs w:val="18"/>
      </w:rPr>
    </w:pPr>
    <w:r w:rsidRPr="00626A5E">
      <w:rPr>
        <w:color w:val="404040"/>
        <w:sz w:val="18"/>
        <w:szCs w:val="18"/>
      </w:rPr>
      <w:t>na realizację zadania pn. Przebudowa drogi gminnej – osiedle domków jednorodzinnych w Łęgu Probostwie</w:t>
    </w:r>
  </w:p>
  <w:p w:rsidR="000E1B90" w:rsidRPr="00151A88" w:rsidRDefault="000E1B90" w:rsidP="000E1B90">
    <w:pPr>
      <w:pStyle w:val="Nagwek"/>
      <w:rPr>
        <w:sz w:val="16"/>
        <w:szCs w:val="16"/>
      </w:rPr>
    </w:pPr>
    <w:r w:rsidRPr="00151A88">
      <w:rPr>
        <w:rFonts w:ascii="Arial" w:hAnsi="Arial"/>
        <w:sz w:val="16"/>
        <w:szCs w:val="16"/>
      </w:rPr>
      <w:tab/>
    </w:r>
    <w:r w:rsidRPr="00151A88">
      <w:rPr>
        <w:rFonts w:ascii="Arial" w:hAnsi="Arial"/>
        <w:sz w:val="16"/>
        <w:szCs w:val="16"/>
      </w:rPr>
      <w:tab/>
    </w:r>
    <w:r w:rsidRPr="00151A88">
      <w:rPr>
        <w:sz w:val="16"/>
        <w:szCs w:val="16"/>
      </w:rPr>
      <w:t>.</w:t>
    </w:r>
  </w:p>
  <w:p w:rsidR="000E1B90" w:rsidRDefault="000E1B9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056EA"/>
    <w:multiLevelType w:val="hybridMultilevel"/>
    <w:tmpl w:val="6D9801D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28421CF"/>
    <w:multiLevelType w:val="hybridMultilevel"/>
    <w:tmpl w:val="7B7CE798"/>
    <w:lvl w:ilvl="0" w:tplc="41A85FF4">
      <w:start w:val="1"/>
      <w:numFmt w:val="lowerLetter"/>
      <w:lvlText w:val="%1)"/>
      <w:lvlJc w:val="left"/>
      <w:pPr>
        <w:tabs>
          <w:tab w:val="num" w:pos="1525"/>
        </w:tabs>
        <w:ind w:left="1525" w:hanging="816"/>
      </w:pPr>
      <w:rPr>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nsid w:val="03003AA9"/>
    <w:multiLevelType w:val="hybridMultilevel"/>
    <w:tmpl w:val="5FEAE760"/>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3">
    <w:nsid w:val="04641000"/>
    <w:multiLevelType w:val="hybridMultilevel"/>
    <w:tmpl w:val="A5FC5F72"/>
    <w:lvl w:ilvl="0" w:tplc="F79A5CD4">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BD939BE"/>
    <w:multiLevelType w:val="multilevel"/>
    <w:tmpl w:val="F8825882"/>
    <w:lvl w:ilvl="0">
      <w:start w:val="1"/>
      <w:numFmt w:val="decimal"/>
      <w:lvlText w:val="%1."/>
      <w:lvlJc w:val="left"/>
      <w:pPr>
        <w:tabs>
          <w:tab w:val="num" w:pos="420"/>
        </w:tabs>
        <w:ind w:left="420" w:hanging="420"/>
      </w:pPr>
      <w:rPr>
        <w:rFonts w:hint="default"/>
      </w:rPr>
    </w:lvl>
    <w:lvl w:ilvl="1">
      <w:start w:val="1"/>
      <w:numFmt w:val="decimal"/>
      <w:lvlText w:val="%2."/>
      <w:lvlJc w:val="left"/>
      <w:pPr>
        <w:tabs>
          <w:tab w:val="num" w:pos="420"/>
        </w:tabs>
        <w:ind w:left="420" w:hanging="420"/>
      </w:pPr>
      <w:rPr>
        <w:rFonts w:hint="default"/>
        <w:b w:val="0"/>
        <w:i w:val="0"/>
        <w:color w:val="auto"/>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EA33DB6"/>
    <w:multiLevelType w:val="hybridMultilevel"/>
    <w:tmpl w:val="67324498"/>
    <w:lvl w:ilvl="0" w:tplc="71B6C47E">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
    <w:nsid w:val="0F557183"/>
    <w:multiLevelType w:val="hybridMultilevel"/>
    <w:tmpl w:val="EF52D070"/>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01C08C9"/>
    <w:multiLevelType w:val="multilevel"/>
    <w:tmpl w:val="2F80A124"/>
    <w:lvl w:ilvl="0">
      <w:start w:val="1"/>
      <w:numFmt w:val="decimal"/>
      <w:lvlText w:val="%1."/>
      <w:lvlJc w:val="left"/>
      <w:pPr>
        <w:ind w:left="360" w:hanging="360"/>
      </w:pPr>
      <w:rPr>
        <w:b/>
      </w:rPr>
    </w:lvl>
    <w:lvl w:ilvl="1">
      <w:start w:val="1"/>
      <w:numFmt w:val="decimal"/>
      <w:isLgl/>
      <w:lvlText w:val="%1.%2."/>
      <w:lvlJc w:val="left"/>
      <w:pPr>
        <w:ind w:left="360" w:hanging="360"/>
      </w:pPr>
      <w:rPr>
        <w:b w:val="0"/>
      </w:r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8">
    <w:nsid w:val="20D00DE1"/>
    <w:multiLevelType w:val="multilevel"/>
    <w:tmpl w:val="27E02F2E"/>
    <w:lvl w:ilvl="0">
      <w:start w:val="11"/>
      <w:numFmt w:val="decimal"/>
      <w:lvlText w:val="%1."/>
      <w:lvlJc w:val="left"/>
      <w:pPr>
        <w:ind w:left="465" w:hanging="465"/>
      </w:pPr>
      <w:rPr>
        <w:rFonts w:cs="Arial"/>
      </w:rPr>
    </w:lvl>
    <w:lvl w:ilvl="1">
      <w:start w:val="4"/>
      <w:numFmt w:val="decimal"/>
      <w:lvlText w:val="%1.%2."/>
      <w:lvlJc w:val="left"/>
      <w:pPr>
        <w:ind w:left="1185" w:hanging="465"/>
      </w:pPr>
      <w:rPr>
        <w:rFonts w:cs="Arial"/>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9">
    <w:nsid w:val="26F94B84"/>
    <w:multiLevelType w:val="hybridMultilevel"/>
    <w:tmpl w:val="B70CD87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283951F1"/>
    <w:multiLevelType w:val="hybridMultilevel"/>
    <w:tmpl w:val="812C0B4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2AA6624A"/>
    <w:multiLevelType w:val="hybridMultilevel"/>
    <w:tmpl w:val="160E8F6C"/>
    <w:lvl w:ilvl="0" w:tplc="B71AF62C">
      <w:start w:val="1"/>
      <w:numFmt w:val="bullet"/>
      <w:lvlText w:val="-"/>
      <w:lvlJc w:val="left"/>
      <w:pPr>
        <w:tabs>
          <w:tab w:val="num" w:pos="2423"/>
        </w:tabs>
        <w:ind w:left="2423" w:hanging="360"/>
      </w:pPr>
      <w:rPr>
        <w:rFonts w:ascii="Trebuchet MS" w:hAnsi="Trebuchet M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nsid w:val="2CA1618F"/>
    <w:multiLevelType w:val="hybridMultilevel"/>
    <w:tmpl w:val="F732BF6A"/>
    <w:lvl w:ilvl="0" w:tplc="41A85FF4">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31CB6C83"/>
    <w:multiLevelType w:val="hybridMultilevel"/>
    <w:tmpl w:val="4E12971A"/>
    <w:lvl w:ilvl="0" w:tplc="41A85FF4">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nsid w:val="34EB6497"/>
    <w:multiLevelType w:val="hybridMultilevel"/>
    <w:tmpl w:val="5DD64E8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5">
    <w:nsid w:val="36BC7862"/>
    <w:multiLevelType w:val="hybridMultilevel"/>
    <w:tmpl w:val="1898FF44"/>
    <w:lvl w:ilvl="0" w:tplc="41A85FF4">
      <w:start w:val="1"/>
      <w:numFmt w:val="lowerLetter"/>
      <w:lvlText w:val="%1)"/>
      <w:lvlJc w:val="left"/>
      <w:pPr>
        <w:ind w:left="106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37057A8C"/>
    <w:multiLevelType w:val="multilevel"/>
    <w:tmpl w:val="E7929390"/>
    <w:lvl w:ilvl="0">
      <w:start w:val="2"/>
      <w:numFmt w:val="decimal"/>
      <w:lvlText w:val="%1."/>
      <w:lvlJc w:val="left"/>
      <w:pPr>
        <w:tabs>
          <w:tab w:val="num" w:pos="360"/>
        </w:tabs>
        <w:ind w:left="360" w:hanging="360"/>
      </w:pPr>
      <w:rPr>
        <w:b w:val="0"/>
        <w:strike w:val="0"/>
        <w:dstrike w:val="0"/>
        <w:u w:val="none"/>
        <w:effect w:val="none"/>
      </w:rPr>
    </w:lvl>
    <w:lvl w:ilvl="1">
      <w:start w:val="1"/>
      <w:numFmt w:val="decimal"/>
      <w:lvlText w:val="%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17">
    <w:nsid w:val="3A8E2B23"/>
    <w:multiLevelType w:val="hybridMultilevel"/>
    <w:tmpl w:val="A51EE352"/>
    <w:lvl w:ilvl="0" w:tplc="84205394">
      <w:start w:val="1"/>
      <w:numFmt w:val="bullet"/>
      <w:lvlText w:val=""/>
      <w:lvlJc w:val="left"/>
      <w:pPr>
        <w:ind w:left="1287" w:hanging="360"/>
      </w:pPr>
      <w:rPr>
        <w:rFonts w:ascii="Symbol" w:hAnsi="Symbol" w:hint="default"/>
        <w:color w:val="auto"/>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8">
    <w:nsid w:val="3AF45FAF"/>
    <w:multiLevelType w:val="multilevel"/>
    <w:tmpl w:val="7422C9AC"/>
    <w:lvl w:ilvl="0">
      <w:start w:val="12"/>
      <w:numFmt w:val="decimal"/>
      <w:lvlText w:val="%1."/>
      <w:lvlJc w:val="left"/>
      <w:pPr>
        <w:ind w:left="465" w:hanging="465"/>
      </w:pPr>
      <w:rPr>
        <w:rFonts w:cs="Arial"/>
      </w:rPr>
    </w:lvl>
    <w:lvl w:ilvl="1">
      <w:start w:val="1"/>
      <w:numFmt w:val="decimal"/>
      <w:lvlText w:val="%2)"/>
      <w:lvlJc w:val="left"/>
      <w:pPr>
        <w:ind w:left="1185" w:hanging="465"/>
      </w:pPr>
      <w:rPr>
        <w:sz w:val="20"/>
        <w:szCs w:val="20"/>
      </w:rPr>
    </w:lvl>
    <w:lvl w:ilvl="2">
      <w:start w:val="1"/>
      <w:numFmt w:val="decimal"/>
      <w:lvlText w:val="%1.%2.%3."/>
      <w:lvlJc w:val="left"/>
      <w:pPr>
        <w:ind w:left="2160" w:hanging="720"/>
      </w:pPr>
      <w:rPr>
        <w:rFonts w:cs="Arial"/>
      </w:rPr>
    </w:lvl>
    <w:lvl w:ilvl="3">
      <w:start w:val="1"/>
      <w:numFmt w:val="decimal"/>
      <w:lvlText w:val="%1.%2.%3.%4."/>
      <w:lvlJc w:val="left"/>
      <w:pPr>
        <w:ind w:left="2880" w:hanging="720"/>
      </w:pPr>
      <w:rPr>
        <w:rFonts w:cs="Arial"/>
      </w:rPr>
    </w:lvl>
    <w:lvl w:ilvl="4">
      <w:start w:val="1"/>
      <w:numFmt w:val="decimal"/>
      <w:lvlText w:val="%1.%2.%3.%4.%5."/>
      <w:lvlJc w:val="left"/>
      <w:pPr>
        <w:ind w:left="3960" w:hanging="1080"/>
      </w:pPr>
      <w:rPr>
        <w:rFonts w:cs="Arial"/>
      </w:rPr>
    </w:lvl>
    <w:lvl w:ilvl="5">
      <w:start w:val="1"/>
      <w:numFmt w:val="decimal"/>
      <w:lvlText w:val="%1.%2.%3.%4.%5.%6."/>
      <w:lvlJc w:val="left"/>
      <w:pPr>
        <w:ind w:left="4680" w:hanging="1080"/>
      </w:pPr>
      <w:rPr>
        <w:rFonts w:cs="Arial"/>
      </w:rPr>
    </w:lvl>
    <w:lvl w:ilvl="6">
      <w:start w:val="1"/>
      <w:numFmt w:val="decimal"/>
      <w:lvlText w:val="%1.%2.%3.%4.%5.%6.%7."/>
      <w:lvlJc w:val="left"/>
      <w:pPr>
        <w:ind w:left="5760" w:hanging="1440"/>
      </w:pPr>
      <w:rPr>
        <w:rFonts w:cs="Arial"/>
      </w:rPr>
    </w:lvl>
    <w:lvl w:ilvl="7">
      <w:start w:val="1"/>
      <w:numFmt w:val="decimal"/>
      <w:lvlText w:val="%1.%2.%3.%4.%5.%6.%7.%8."/>
      <w:lvlJc w:val="left"/>
      <w:pPr>
        <w:ind w:left="6480" w:hanging="1440"/>
      </w:pPr>
      <w:rPr>
        <w:rFonts w:cs="Arial"/>
      </w:rPr>
    </w:lvl>
    <w:lvl w:ilvl="8">
      <w:start w:val="1"/>
      <w:numFmt w:val="decimal"/>
      <w:lvlText w:val="%1.%2.%3.%4.%5.%6.%7.%8.%9."/>
      <w:lvlJc w:val="left"/>
      <w:pPr>
        <w:ind w:left="7560" w:hanging="1800"/>
      </w:pPr>
      <w:rPr>
        <w:rFonts w:cs="Arial"/>
      </w:rPr>
    </w:lvl>
  </w:abstractNum>
  <w:abstractNum w:abstractNumId="19">
    <w:nsid w:val="4220031B"/>
    <w:multiLevelType w:val="hybridMultilevel"/>
    <w:tmpl w:val="9E826CA8"/>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0">
    <w:nsid w:val="44EE24A8"/>
    <w:multiLevelType w:val="multilevel"/>
    <w:tmpl w:val="32F2FD26"/>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21">
    <w:nsid w:val="46375DD1"/>
    <w:multiLevelType w:val="multilevel"/>
    <w:tmpl w:val="AD8A02CC"/>
    <w:lvl w:ilvl="0">
      <w:start w:val="10"/>
      <w:numFmt w:val="decimal"/>
      <w:lvlText w:val="%1."/>
      <w:lvlJc w:val="left"/>
      <w:pPr>
        <w:ind w:left="465" w:hanging="465"/>
      </w:pPr>
    </w:lvl>
    <w:lvl w:ilvl="1">
      <w:start w:val="3"/>
      <w:numFmt w:val="decimal"/>
      <w:lvlText w:val="%1.%2."/>
      <w:lvlJc w:val="left"/>
      <w:pPr>
        <w:ind w:left="1185" w:hanging="465"/>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2">
    <w:nsid w:val="487459FA"/>
    <w:multiLevelType w:val="hybridMultilevel"/>
    <w:tmpl w:val="4DFE773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AD875E0"/>
    <w:multiLevelType w:val="hybridMultilevel"/>
    <w:tmpl w:val="4C7A5D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313429F"/>
    <w:multiLevelType w:val="hybridMultilevel"/>
    <w:tmpl w:val="062C31A8"/>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nsid w:val="54D113DB"/>
    <w:multiLevelType w:val="hybridMultilevel"/>
    <w:tmpl w:val="CA56D460"/>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0845C4"/>
    <w:multiLevelType w:val="hybridMultilevel"/>
    <w:tmpl w:val="4FDC1FC6"/>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7">
    <w:nsid w:val="5FB276DA"/>
    <w:multiLevelType w:val="multilevel"/>
    <w:tmpl w:val="A7781DB0"/>
    <w:lvl w:ilvl="0">
      <w:start w:val="1"/>
      <w:numFmt w:val="decimal"/>
      <w:lvlText w:val="%1)"/>
      <w:lvlJc w:val="left"/>
      <w:pPr>
        <w:ind w:left="465" w:hanging="465"/>
      </w:pPr>
    </w:lvl>
    <w:lvl w:ilvl="1">
      <w:start w:val="6"/>
      <w:numFmt w:val="decimal"/>
      <w:lvlText w:val="%1.%2."/>
      <w:lvlJc w:val="left"/>
      <w:pPr>
        <w:ind w:left="1185" w:hanging="465"/>
      </w:pPr>
      <w:rPr>
        <w:b w:val="0"/>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8">
    <w:nsid w:val="659432A8"/>
    <w:multiLevelType w:val="hybridMultilevel"/>
    <w:tmpl w:val="7BB67014"/>
    <w:lvl w:ilvl="0" w:tplc="0E2C0C26">
      <w:start w:val="1"/>
      <w:numFmt w:val="decimal"/>
      <w:lvlText w:val="%1."/>
      <w:lvlJc w:val="left"/>
      <w:pPr>
        <w:tabs>
          <w:tab w:val="num" w:pos="2700"/>
        </w:tabs>
        <w:ind w:left="2700" w:hanging="360"/>
      </w:pPr>
      <w:rPr>
        <w:rFonts w:hint="default"/>
        <w:b w:val="0"/>
      </w:rPr>
    </w:lvl>
    <w:lvl w:ilvl="1" w:tplc="39BC726A">
      <w:start w:val="1"/>
      <w:numFmt w:val="lowerLetter"/>
      <w:lvlText w:val="%2)"/>
      <w:lvlJc w:val="left"/>
      <w:pPr>
        <w:tabs>
          <w:tab w:val="num" w:pos="1800"/>
        </w:tabs>
        <w:ind w:left="1800" w:hanging="360"/>
      </w:pPr>
      <w:rPr>
        <w:rFonts w:hint="default"/>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9">
    <w:nsid w:val="6CE2564C"/>
    <w:multiLevelType w:val="hybridMultilevel"/>
    <w:tmpl w:val="EC202DC0"/>
    <w:lvl w:ilvl="0" w:tplc="71B6C47E">
      <w:start w:val="1"/>
      <w:numFmt w:val="bullet"/>
      <w:lvlText w:val=""/>
      <w:lvlJc w:val="left"/>
      <w:pPr>
        <w:tabs>
          <w:tab w:val="num" w:pos="720"/>
        </w:tabs>
        <w:ind w:left="720" w:hanging="360"/>
      </w:pPr>
      <w:rPr>
        <w:rFonts w:ascii="Symbol" w:hAnsi="Symbol"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CFF3BF3"/>
    <w:multiLevelType w:val="hybridMultilevel"/>
    <w:tmpl w:val="2F6EF984"/>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nsid w:val="6D7D3389"/>
    <w:multiLevelType w:val="multilevel"/>
    <w:tmpl w:val="98D6B07A"/>
    <w:lvl w:ilvl="0">
      <w:start w:val="2"/>
      <w:numFmt w:val="decimal"/>
      <w:lvlText w:val="%1."/>
      <w:lvlJc w:val="left"/>
      <w:pPr>
        <w:tabs>
          <w:tab w:val="num" w:pos="360"/>
        </w:tabs>
        <w:ind w:left="360" w:hanging="360"/>
      </w:pPr>
      <w:rPr>
        <w:b/>
        <w:strike w:val="0"/>
        <w:dstrike w:val="0"/>
        <w:u w:val="none"/>
        <w:effect w:val="none"/>
      </w:rPr>
    </w:lvl>
    <w:lvl w:ilvl="1">
      <w:start w:val="1"/>
      <w:numFmt w:val="decimal"/>
      <w:lvlText w:val="%1.%2."/>
      <w:lvlJc w:val="left"/>
      <w:pPr>
        <w:tabs>
          <w:tab w:val="num" w:pos="720"/>
        </w:tabs>
        <w:ind w:left="720" w:hanging="720"/>
      </w:pPr>
      <w:rPr>
        <w:b w:val="0"/>
        <w:strike w:val="0"/>
        <w:dstrike w:val="0"/>
        <w:u w:val="none"/>
        <w:effect w:val="none"/>
      </w:rPr>
    </w:lvl>
    <w:lvl w:ilvl="2">
      <w:start w:val="1"/>
      <w:numFmt w:val="decimal"/>
      <w:lvlText w:val="%1.%2.%3."/>
      <w:lvlJc w:val="left"/>
      <w:pPr>
        <w:tabs>
          <w:tab w:val="num" w:pos="720"/>
        </w:tabs>
        <w:ind w:left="720" w:hanging="720"/>
      </w:pPr>
      <w:rPr>
        <w:b w:val="0"/>
        <w:strike w:val="0"/>
        <w:dstrike w:val="0"/>
        <w:u w:val="none"/>
        <w:effect w:val="none"/>
      </w:rPr>
    </w:lvl>
    <w:lvl w:ilvl="3">
      <w:start w:val="1"/>
      <w:numFmt w:val="decimal"/>
      <w:lvlText w:val="%1.%2.%3.%4."/>
      <w:lvlJc w:val="left"/>
      <w:pPr>
        <w:tabs>
          <w:tab w:val="num" w:pos="1080"/>
        </w:tabs>
        <w:ind w:left="1080" w:hanging="1080"/>
      </w:pPr>
      <w:rPr>
        <w:b w:val="0"/>
        <w:strike w:val="0"/>
        <w:dstrike w:val="0"/>
        <w:u w:val="none"/>
        <w:effect w:val="none"/>
      </w:rPr>
    </w:lvl>
    <w:lvl w:ilvl="4">
      <w:start w:val="1"/>
      <w:numFmt w:val="decimal"/>
      <w:lvlText w:val="%1.%2.%3.%4.%5."/>
      <w:lvlJc w:val="left"/>
      <w:pPr>
        <w:tabs>
          <w:tab w:val="num" w:pos="1080"/>
        </w:tabs>
        <w:ind w:left="1080" w:hanging="1080"/>
      </w:pPr>
      <w:rPr>
        <w:b w:val="0"/>
        <w:strike w:val="0"/>
        <w:dstrike w:val="0"/>
        <w:u w:val="none"/>
        <w:effect w:val="none"/>
      </w:rPr>
    </w:lvl>
    <w:lvl w:ilvl="5">
      <w:start w:val="1"/>
      <w:numFmt w:val="decimal"/>
      <w:lvlText w:val="%1.%2.%3.%4.%5.%6."/>
      <w:lvlJc w:val="left"/>
      <w:pPr>
        <w:tabs>
          <w:tab w:val="num" w:pos="1440"/>
        </w:tabs>
        <w:ind w:left="1440" w:hanging="1440"/>
      </w:pPr>
      <w:rPr>
        <w:b w:val="0"/>
        <w:strike w:val="0"/>
        <w:dstrike w:val="0"/>
        <w:u w:val="none"/>
        <w:effect w:val="none"/>
      </w:rPr>
    </w:lvl>
    <w:lvl w:ilvl="6">
      <w:start w:val="1"/>
      <w:numFmt w:val="decimal"/>
      <w:lvlText w:val="%1.%2.%3.%4.%5.%6.%7."/>
      <w:lvlJc w:val="left"/>
      <w:pPr>
        <w:tabs>
          <w:tab w:val="num" w:pos="1440"/>
        </w:tabs>
        <w:ind w:left="1440" w:hanging="1440"/>
      </w:pPr>
      <w:rPr>
        <w:b w:val="0"/>
        <w:strike w:val="0"/>
        <w:dstrike w:val="0"/>
        <w:u w:val="none"/>
        <w:effect w:val="none"/>
      </w:rPr>
    </w:lvl>
    <w:lvl w:ilvl="7">
      <w:start w:val="1"/>
      <w:numFmt w:val="decimal"/>
      <w:lvlText w:val="%1.%2.%3.%4.%5.%6.%7.%8."/>
      <w:lvlJc w:val="left"/>
      <w:pPr>
        <w:tabs>
          <w:tab w:val="num" w:pos="1800"/>
        </w:tabs>
        <w:ind w:left="1800" w:hanging="1800"/>
      </w:pPr>
      <w:rPr>
        <w:b w:val="0"/>
        <w:strike w:val="0"/>
        <w:dstrike w:val="0"/>
        <w:u w:val="none"/>
        <w:effect w:val="none"/>
      </w:rPr>
    </w:lvl>
    <w:lvl w:ilvl="8">
      <w:start w:val="1"/>
      <w:numFmt w:val="decimal"/>
      <w:lvlText w:val="%1.%2.%3.%4.%5.%6.%7.%8.%9."/>
      <w:lvlJc w:val="left"/>
      <w:pPr>
        <w:tabs>
          <w:tab w:val="num" w:pos="1800"/>
        </w:tabs>
        <w:ind w:left="1800" w:hanging="1800"/>
      </w:pPr>
      <w:rPr>
        <w:b w:val="0"/>
        <w:strike w:val="0"/>
        <w:dstrike w:val="0"/>
        <w:u w:val="none"/>
        <w:effect w:val="none"/>
      </w:rPr>
    </w:lvl>
  </w:abstractNum>
  <w:abstractNum w:abstractNumId="32">
    <w:nsid w:val="6FE50155"/>
    <w:multiLevelType w:val="multilevel"/>
    <w:tmpl w:val="79F65FA0"/>
    <w:lvl w:ilvl="0">
      <w:start w:val="1"/>
      <w:numFmt w:val="lowerLetter"/>
      <w:lvlText w:val="%1)"/>
      <w:lvlJc w:val="left"/>
      <w:pPr>
        <w:tabs>
          <w:tab w:val="num" w:pos="1070"/>
        </w:tabs>
        <w:ind w:left="1070" w:hanging="360"/>
      </w:pPr>
    </w:lvl>
    <w:lvl w:ilvl="1">
      <w:start w:val="12"/>
      <w:numFmt w:val="decimal"/>
      <w:lvlText w:val="%2."/>
      <w:lvlJc w:val="left"/>
      <w:pPr>
        <w:tabs>
          <w:tab w:val="num" w:pos="2150"/>
        </w:tabs>
        <w:ind w:left="2150" w:hanging="360"/>
      </w:pPr>
    </w:lvl>
    <w:lvl w:ilvl="2">
      <w:start w:val="1"/>
      <w:numFmt w:val="decimal"/>
      <w:lvlText w:val="%3."/>
      <w:lvlJc w:val="left"/>
      <w:pPr>
        <w:tabs>
          <w:tab w:val="num" w:pos="2870"/>
        </w:tabs>
        <w:ind w:left="2870" w:hanging="360"/>
      </w:pPr>
    </w:lvl>
    <w:lvl w:ilvl="3">
      <w:start w:val="1"/>
      <w:numFmt w:val="decimal"/>
      <w:lvlText w:val="%4."/>
      <w:lvlJc w:val="left"/>
      <w:pPr>
        <w:tabs>
          <w:tab w:val="num" w:pos="3590"/>
        </w:tabs>
        <w:ind w:left="3590" w:hanging="360"/>
      </w:pPr>
    </w:lvl>
    <w:lvl w:ilvl="4">
      <w:start w:val="1"/>
      <w:numFmt w:val="decimal"/>
      <w:lvlText w:val="%5."/>
      <w:lvlJc w:val="left"/>
      <w:pPr>
        <w:tabs>
          <w:tab w:val="num" w:pos="4310"/>
        </w:tabs>
        <w:ind w:left="4310" w:hanging="360"/>
      </w:pPr>
    </w:lvl>
    <w:lvl w:ilvl="5">
      <w:start w:val="1"/>
      <w:numFmt w:val="decimal"/>
      <w:lvlText w:val="%6."/>
      <w:lvlJc w:val="left"/>
      <w:pPr>
        <w:tabs>
          <w:tab w:val="num" w:pos="5030"/>
        </w:tabs>
        <w:ind w:left="5030" w:hanging="360"/>
      </w:pPr>
    </w:lvl>
    <w:lvl w:ilvl="6">
      <w:start w:val="1"/>
      <w:numFmt w:val="decimal"/>
      <w:lvlText w:val="%7."/>
      <w:lvlJc w:val="left"/>
      <w:pPr>
        <w:tabs>
          <w:tab w:val="num" w:pos="5750"/>
        </w:tabs>
        <w:ind w:left="5750" w:hanging="360"/>
      </w:pPr>
    </w:lvl>
    <w:lvl w:ilvl="7">
      <w:start w:val="1"/>
      <w:numFmt w:val="decimal"/>
      <w:lvlText w:val="%8."/>
      <w:lvlJc w:val="left"/>
      <w:pPr>
        <w:tabs>
          <w:tab w:val="num" w:pos="6470"/>
        </w:tabs>
        <w:ind w:left="6470" w:hanging="360"/>
      </w:pPr>
    </w:lvl>
    <w:lvl w:ilvl="8">
      <w:start w:val="1"/>
      <w:numFmt w:val="decimal"/>
      <w:lvlText w:val="%9."/>
      <w:lvlJc w:val="left"/>
      <w:pPr>
        <w:tabs>
          <w:tab w:val="num" w:pos="7190"/>
        </w:tabs>
        <w:ind w:left="7190" w:hanging="360"/>
      </w:pPr>
    </w:lvl>
  </w:abstractNum>
  <w:abstractNum w:abstractNumId="33">
    <w:nsid w:val="73CA57B5"/>
    <w:multiLevelType w:val="hybridMultilevel"/>
    <w:tmpl w:val="713A2CFC"/>
    <w:lvl w:ilvl="0" w:tplc="0415000F">
      <w:start w:val="3"/>
      <w:numFmt w:val="decimal"/>
      <w:lvlText w:val="%1."/>
      <w:lvlJc w:val="left"/>
      <w:pPr>
        <w:tabs>
          <w:tab w:val="num" w:pos="720"/>
        </w:tabs>
        <w:ind w:left="720" w:hanging="360"/>
      </w:pPr>
      <w:rPr>
        <w:rFonts w:hint="default"/>
        <w:color w:val="auto"/>
      </w:rPr>
    </w:lvl>
    <w:lvl w:ilvl="1" w:tplc="3A40FCA0">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58F38F8"/>
    <w:multiLevelType w:val="hybridMultilevel"/>
    <w:tmpl w:val="62A49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F42F61"/>
    <w:multiLevelType w:val="hybridMultilevel"/>
    <w:tmpl w:val="ACEC60FC"/>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7E13CB3"/>
    <w:multiLevelType w:val="hybridMultilevel"/>
    <w:tmpl w:val="B574BC56"/>
    <w:lvl w:ilvl="0" w:tplc="04150011">
      <w:start w:val="1"/>
      <w:numFmt w:val="decimal"/>
      <w:lvlText w:val="%1)"/>
      <w:lvlJc w:val="left"/>
      <w:pPr>
        <w:ind w:left="928"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7">
    <w:nsid w:val="7B7D457A"/>
    <w:multiLevelType w:val="hybridMultilevel"/>
    <w:tmpl w:val="47889B9A"/>
    <w:lvl w:ilvl="0" w:tplc="71B6C4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0"/>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2"/>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8"/>
  </w:num>
  <w:num w:numId="14">
    <w:abstractNumId w:val="1"/>
  </w:num>
  <w:num w:numId="15">
    <w:abstractNumId w:val="12"/>
  </w:num>
  <w:num w:numId="16">
    <w:abstractNumId w:val="23"/>
  </w:num>
  <w:num w:numId="17">
    <w:abstractNumId w:val="16"/>
  </w:num>
  <w:num w:numId="18">
    <w:abstractNumId w:val="20"/>
  </w:num>
  <w:num w:numId="19">
    <w:abstractNumId w:val="34"/>
  </w:num>
  <w:num w:numId="20">
    <w:abstractNumId w:val="0"/>
  </w:num>
  <w:num w:numId="21">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9"/>
  </w:num>
  <w:num w:numId="24">
    <w:abstractNumId w:val="19"/>
  </w:num>
  <w:num w:numId="25">
    <w:abstractNumId w:val="30"/>
  </w:num>
  <w:num w:numId="26">
    <w:abstractNumId w:val="25"/>
  </w:num>
  <w:num w:numId="27">
    <w:abstractNumId w:val="22"/>
  </w:num>
  <w:num w:numId="28">
    <w:abstractNumId w:val="5"/>
  </w:num>
  <w:num w:numId="29">
    <w:abstractNumId w:val="17"/>
  </w:num>
  <w:num w:numId="30">
    <w:abstractNumId w:val="29"/>
  </w:num>
  <w:num w:numId="31">
    <w:abstractNumId w:val="10"/>
  </w:num>
  <w:num w:numId="32">
    <w:abstractNumId w:val="4"/>
  </w:num>
  <w:num w:numId="33">
    <w:abstractNumId w:val="6"/>
  </w:num>
  <w:num w:numId="34">
    <w:abstractNumId w:val="35"/>
  </w:num>
  <w:num w:numId="35">
    <w:abstractNumId w:val="26"/>
  </w:num>
  <w:num w:numId="36">
    <w:abstractNumId w:val="37"/>
  </w:num>
  <w:num w:numId="37">
    <w:abstractNumId w:val="24"/>
  </w:num>
  <w:num w:numId="38">
    <w:abstractNumId w:val="3"/>
  </w:num>
  <w:num w:numId="39">
    <w:abstractNumId w:val="14"/>
  </w:num>
  <w:num w:numId="40">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226A"/>
    <w:rsid w:val="000E1B90"/>
    <w:rsid w:val="000F0DF7"/>
    <w:rsid w:val="00151A88"/>
    <w:rsid w:val="0017746A"/>
    <w:rsid w:val="001C47F1"/>
    <w:rsid w:val="00216E07"/>
    <w:rsid w:val="00233BD1"/>
    <w:rsid w:val="00236410"/>
    <w:rsid w:val="00243FCB"/>
    <w:rsid w:val="002970B0"/>
    <w:rsid w:val="002A26C4"/>
    <w:rsid w:val="002E4326"/>
    <w:rsid w:val="0030204D"/>
    <w:rsid w:val="00351B5E"/>
    <w:rsid w:val="003848B3"/>
    <w:rsid w:val="003C060B"/>
    <w:rsid w:val="004160B1"/>
    <w:rsid w:val="0045226A"/>
    <w:rsid w:val="00456732"/>
    <w:rsid w:val="00471D7E"/>
    <w:rsid w:val="0048505D"/>
    <w:rsid w:val="005B4B6F"/>
    <w:rsid w:val="005D2FBC"/>
    <w:rsid w:val="00641C1E"/>
    <w:rsid w:val="0067351A"/>
    <w:rsid w:val="006B426A"/>
    <w:rsid w:val="007A28B1"/>
    <w:rsid w:val="007D708E"/>
    <w:rsid w:val="0081788D"/>
    <w:rsid w:val="00852D2C"/>
    <w:rsid w:val="008A7043"/>
    <w:rsid w:val="00962229"/>
    <w:rsid w:val="009A700D"/>
    <w:rsid w:val="00B320A8"/>
    <w:rsid w:val="00B97B55"/>
    <w:rsid w:val="00BE45E5"/>
    <w:rsid w:val="00C97181"/>
    <w:rsid w:val="00CA2799"/>
    <w:rsid w:val="00CB19DB"/>
    <w:rsid w:val="00D944D6"/>
    <w:rsid w:val="00DE5165"/>
    <w:rsid w:val="00E25878"/>
    <w:rsid w:val="00EA212C"/>
    <w:rsid w:val="00EC3A6F"/>
    <w:rsid w:val="00F03C99"/>
    <w:rsid w:val="00F278E2"/>
    <w:rsid w:val="00F52465"/>
    <w:rsid w:val="00F770BC"/>
    <w:rsid w:val="00F874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5226A"/>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Znak Znak,Tekst podstawow.(F2) Znak,(F2) Znak"/>
    <w:basedOn w:val="Domylnaczcionkaakapitu"/>
    <w:link w:val="Tekstpodstawowy"/>
    <w:locked/>
    <w:rsid w:val="0045226A"/>
    <w:rPr>
      <w:sz w:val="24"/>
    </w:rPr>
  </w:style>
  <w:style w:type="paragraph" w:styleId="Tekstpodstawowy">
    <w:name w:val="Body Text"/>
    <w:aliases w:val="Znak,Tekst podstawow.(F2),(F2)"/>
    <w:basedOn w:val="Normalny"/>
    <w:link w:val="TekstpodstawowyZnak"/>
    <w:unhideWhenUsed/>
    <w:rsid w:val="0045226A"/>
    <w:pPr>
      <w:jc w:val="both"/>
    </w:pPr>
    <w:rPr>
      <w:rFonts w:asciiTheme="minorHAnsi" w:eastAsiaTheme="minorHAnsi" w:hAnsiTheme="minorHAnsi" w:cstheme="minorBidi"/>
      <w:sz w:val="24"/>
      <w:szCs w:val="22"/>
      <w:lang w:eastAsia="en-US"/>
    </w:rPr>
  </w:style>
  <w:style w:type="character" w:customStyle="1" w:styleId="TekstpodstawowyZnak1">
    <w:name w:val="Tekst podstawowy Znak1"/>
    <w:basedOn w:val="Domylnaczcionkaakapitu"/>
    <w:uiPriority w:val="99"/>
    <w:semiHidden/>
    <w:rsid w:val="0045226A"/>
    <w:rPr>
      <w:rFonts w:ascii="Times New Roman" w:eastAsia="Times New Roman" w:hAnsi="Times New Roman" w:cs="Times New Roman"/>
      <w:sz w:val="20"/>
      <w:szCs w:val="20"/>
      <w:lang w:eastAsia="pl-PL"/>
    </w:rPr>
  </w:style>
  <w:style w:type="paragraph" w:styleId="Akapitzlist">
    <w:name w:val="List Paragraph"/>
    <w:basedOn w:val="Normalny"/>
    <w:uiPriority w:val="1"/>
    <w:qFormat/>
    <w:rsid w:val="0045226A"/>
    <w:pPr>
      <w:ind w:left="708"/>
    </w:pPr>
  </w:style>
  <w:style w:type="paragraph" w:customStyle="1" w:styleId="tyt">
    <w:name w:val="tyt"/>
    <w:basedOn w:val="Normalny"/>
    <w:rsid w:val="0045226A"/>
    <w:pPr>
      <w:keepNext/>
      <w:suppressAutoHyphens/>
      <w:spacing w:before="60" w:after="60"/>
      <w:jc w:val="center"/>
    </w:pPr>
    <w:rPr>
      <w:b/>
      <w:sz w:val="24"/>
      <w:lang w:eastAsia="ar-SA"/>
    </w:rPr>
  </w:style>
  <w:style w:type="paragraph" w:customStyle="1" w:styleId="Default">
    <w:name w:val="Default"/>
    <w:rsid w:val="0045226A"/>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Nagwek">
    <w:name w:val="header"/>
    <w:basedOn w:val="Normalny"/>
    <w:link w:val="NagwekZnak"/>
    <w:uiPriority w:val="99"/>
    <w:unhideWhenUsed/>
    <w:rsid w:val="000E1B90"/>
    <w:pPr>
      <w:tabs>
        <w:tab w:val="center" w:pos="4536"/>
        <w:tab w:val="right" w:pos="9072"/>
      </w:tabs>
    </w:pPr>
  </w:style>
  <w:style w:type="character" w:customStyle="1" w:styleId="NagwekZnak">
    <w:name w:val="Nagłówek Znak"/>
    <w:basedOn w:val="Domylnaczcionkaakapitu"/>
    <w:link w:val="Nagwek"/>
    <w:uiPriority w:val="99"/>
    <w:rsid w:val="000E1B90"/>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E1B90"/>
    <w:pPr>
      <w:tabs>
        <w:tab w:val="center" w:pos="4536"/>
        <w:tab w:val="right" w:pos="9072"/>
      </w:tabs>
    </w:pPr>
  </w:style>
  <w:style w:type="character" w:customStyle="1" w:styleId="StopkaZnak">
    <w:name w:val="Stopka Znak"/>
    <w:basedOn w:val="Domylnaczcionkaakapitu"/>
    <w:link w:val="Stopka"/>
    <w:uiPriority w:val="99"/>
    <w:rsid w:val="000E1B90"/>
    <w:rPr>
      <w:rFonts w:ascii="Times New Roman" w:eastAsia="Times New Roman" w:hAnsi="Times New Roman" w:cs="Times New Roman"/>
      <w:sz w:val="20"/>
      <w:szCs w:val="20"/>
      <w:lang w:eastAsia="pl-PL"/>
    </w:rPr>
  </w:style>
  <w:style w:type="paragraph" w:customStyle="1" w:styleId="TableParagraph">
    <w:name w:val="Table Paragraph"/>
    <w:basedOn w:val="Normalny"/>
    <w:uiPriority w:val="1"/>
    <w:qFormat/>
    <w:rsid w:val="00EC3A6F"/>
    <w:pPr>
      <w:widowControl w:val="0"/>
      <w:autoSpaceDE w:val="0"/>
      <w:autoSpaceDN w:val="0"/>
    </w:pPr>
    <w:rPr>
      <w:rFonts w:ascii="Arial" w:eastAsia="Arial" w:hAnsi="Arial" w:cs="Arial"/>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666902272">
      <w:bodyDiv w:val="1"/>
      <w:marLeft w:val="0"/>
      <w:marRight w:val="0"/>
      <w:marTop w:val="0"/>
      <w:marBottom w:val="0"/>
      <w:divBdr>
        <w:top w:val="none" w:sz="0" w:space="0" w:color="auto"/>
        <w:left w:val="none" w:sz="0" w:space="0" w:color="auto"/>
        <w:bottom w:val="none" w:sz="0" w:space="0" w:color="auto"/>
        <w:right w:val="none" w:sz="0" w:space="0" w:color="auto"/>
      </w:divBdr>
    </w:div>
    <w:div w:id="1157766302">
      <w:bodyDiv w:val="1"/>
      <w:marLeft w:val="0"/>
      <w:marRight w:val="0"/>
      <w:marTop w:val="0"/>
      <w:marBottom w:val="0"/>
      <w:divBdr>
        <w:top w:val="none" w:sz="0" w:space="0" w:color="auto"/>
        <w:left w:val="none" w:sz="0" w:space="0" w:color="auto"/>
        <w:bottom w:val="none" w:sz="0" w:space="0" w:color="auto"/>
        <w:right w:val="none" w:sz="0" w:space="0" w:color="auto"/>
      </w:divBdr>
    </w:div>
    <w:div w:id="1535000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2209</Words>
  <Characters>13254</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ulosa</dc:creator>
  <cp:keywords/>
  <dc:description/>
  <cp:lastModifiedBy>m.lewicka</cp:lastModifiedBy>
  <cp:revision>9</cp:revision>
  <dcterms:created xsi:type="dcterms:W3CDTF">2018-03-21T09:37:00Z</dcterms:created>
  <dcterms:modified xsi:type="dcterms:W3CDTF">2018-04-13T11:35:00Z</dcterms:modified>
</cp:coreProperties>
</file>