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Ogłoszenie nr 540143085-N-2019 z dnia 11-07-2019 r. </w:t>
      </w:r>
    </w:p>
    <w:p w:rsidR="00127BA1" w:rsidRPr="00127BA1" w:rsidRDefault="00127BA1" w:rsidP="0012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sz w:val="24"/>
          <w:szCs w:val="24"/>
        </w:rPr>
        <w:t>Drobin: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567324-N-2019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01/07/2019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Urząd Miasta i Gminy Drobin, Krajowy numer identyfikacyjny 00054664400000, ul. Piłsudskiego  12, 09-210  Drobin, woj. mazowieckie, państwo Polska, tel. 24 2601441 w. 107, e-mail umgdrobin@plo.pl, faks -.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127BA1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): http://www.umgdrobin.bip.org.pl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A1" w:rsidRPr="00127BA1" w:rsidRDefault="00127BA1" w:rsidP="0012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1.3)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a) Wykonawca, musi wykazać że wykonał w okresie ostatnich pięciu lat przed dniem upływu terminu składania ofert, a </w:t>
      </w:r>
      <w:proofErr w:type="spellStart"/>
      <w:r w:rsidRPr="00127BA1">
        <w:rPr>
          <w:rFonts w:ascii="Times New Roman" w:eastAsia="Times New Roman" w:hAnsi="Times New Roman" w:cs="Times New Roman"/>
          <w:sz w:val="24"/>
          <w:szCs w:val="24"/>
        </w:rPr>
        <w:t>jeżeli</w:t>
      </w:r>
      <w:proofErr w:type="spellEnd"/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 okres prowadzenia działalności jest krótszy – w tym okresie, co najmniej 2 roboty budowlane o wartości nie mniejszej niż 700.000,00 zł brutto każda, polegające na wykonaniu zakresu robót o podobnym charakterze do przedmiotu zamówienia wraz z potwierdzeniem, że roboty te zostały wykonane zgodnie z przepisami prawa budowlanego i prawidłowo ukończone. Jeżeli Wykonawca wykonał zamówienie w walutach obcych Zamawiający przeliczy ich wartość przyjmując średni kurs PLN od tej waluty podanej przez NBP na dzień opublikowania ogłoszenia o zamówieniu w Biuletynie Zamówień Publicznych. b) Wykonawca musi dysponować lub będzie dysponował co najmniej trzema osobami posiadającymi kwalifikacje odpowiednie do stanowiska, które zostaną im powierzone, tj.: posiadają uprawnienia budowlane do kierowania robotami w zakresie niezbędnym do realizacji przedmiotu zamówienia w specjalności: - konstrukcyjno-budowlanej, architektonicznej - kierownik budowy, - instalacyjno-inżynieryjnej bez ograniczeń w zakresie sieci, instalacji i urządzeń cieplnych, wodociągowych, kanalizacyjnych, gazowych, klimatyzacyjno-wentylacyjnych, uzbrojenia terenu – kierownik robót sanitarnych, - instalacyjnej w zakresie sieci, instalacji i urządzeń elektrycznych i elektroenergetycznych - kierownik robót elektrycznych. Z uwagi, że działki nr 694 i 695, na których przewidziane są roboty budowlane, objęte są ochroną konserwatorską, z uwagi na położenie w strefie ochrony konserwatorskiej otoczenia historycznego układu przestrzennego, w strefie ochrony ekspozycji oraz w/w działki i budynek są wpisane do rejestru zabytków – zagospodarowanie obiektów i obszarów, wymagane jest przez Zamawiającego, aby osoby skierowane przez Wykonawcę, spełniały dodatkowe wymagania wynikające z dokumentacji projektowej: a. prace konserwatorskie związane z przedmiotowym zabytkiem (w zakresie ścian wykonanych z pustaka betonowego z istniejącą fakturą) winna prowadzić osoba posiadająca kwalifikacje, o których mowa w art. 37a ustawy o ochronie i opiece nad zabytkami; b. „roboty budowlane związane z przedmiotowym zabytkiem – w pozostałym zakresie, winna prowadzić osoba posiadająca kwalifikacje, o których mowa w art. 37c ustawy o ochronie i opiece nad zabytkami”. Osoby, o których mowa wyżej musi być wpisana na listę członków izby samorządu zawodowego i ubezpieczenia od odpowiedzialności cywilnej, co daje jej prawo wykonywania samodzielnych funkcji technicznych w budownictwie. *Zamawiający dopuszcza uprawnienia budowlane odpowiadające w/w uprawnieniom, które zostały wydane na podstawie wcześniej obowiązujących przepisów. *Zgodnie z art. 12a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lastRenderedPageBreak/>
        <w:t>ustawy Prawo budowlane samodzielne funkcje techniczne w budownictwie, określone w art. 12 ust. 1 ustawy, mogą również wykonywać osoby, których odpowiednie klasyfikacje zawodowe zostały uznane na zasadach określonych w przepisach odrębnych, tj. m.in. w ustawie o zasadach uznawania kwalifikacji zawodowych nabytych w państwach członkowskich Unii Europejskiej z dnia 22 grudnia 2015 roku (</w:t>
      </w:r>
      <w:proofErr w:type="spellStart"/>
      <w:r w:rsidRPr="00127BA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27BA1">
        <w:rPr>
          <w:rFonts w:ascii="Times New Roman" w:eastAsia="Times New Roman" w:hAnsi="Times New Roman" w:cs="Times New Roman"/>
          <w:sz w:val="24"/>
          <w:szCs w:val="24"/>
        </w:rPr>
        <w:t>. Dz. U. z 2018 r., poz. 2272 z późn. zm. ) oraz w rozumieniu art. 20 a ust. 1 ustawy z dnia 15 grudnia 2000 r. o samorządach zawodowych architektów oraz inżynierów budownictwa (</w:t>
      </w:r>
      <w:proofErr w:type="spellStart"/>
      <w:r w:rsidRPr="00127BA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. Dz. U. z 2016 r., poz. 1725 z późn. zm. ).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a) Wykonawca, musi wykazać że wykonał w okresie ostatnich pięciu lat przed dniem upływu terminu składania ofert, a </w:t>
      </w:r>
      <w:proofErr w:type="spellStart"/>
      <w:r w:rsidRPr="00127BA1">
        <w:rPr>
          <w:rFonts w:ascii="Times New Roman" w:eastAsia="Times New Roman" w:hAnsi="Times New Roman" w:cs="Times New Roman"/>
          <w:sz w:val="24"/>
          <w:szCs w:val="24"/>
        </w:rPr>
        <w:t>jeżeli</w:t>
      </w:r>
      <w:proofErr w:type="spellEnd"/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 okres prowadzenia działalności jest krótszy – w tym okresie, co najmniej 2 roboty budowlane o wartości nie mniejszej niż 500.000,00 zł brutto każda, polegające na wykonaniu zakresu robót o podobnym charakterze do przedmiotu zamówienia wraz z potwierdzeniem, że roboty te zostały wykonane zgodnie z przepisami prawa budowlanego i prawidłowo ukończone. Jeżeli Wykonawca wykonał zamówienie w walutach obcych Zamawiający przeliczy ich wartość przyjmując średni kurs PLN od tej waluty podanej przez NBP na dzień opublikowania ogłoszenia o zamówieniu w Biuletynie Zamówień Publicznych. b) Wykonawca musi dysponować lub będzie dysponował co najmniej trzema osobami posiadającymi kwalifikacje odpowiednie do stanowiska, które zostaną im powierzone, tj.: posiadają uprawnienia budowlane do kierowania robotami w zakresie niezbędnym do realizacji przedmiotu zamówienia w specjalności: - konstrukcyjno-budowlanej, architektonicznej - kierownik budowy, - instalacyjno-inżynieryjnej bez ograniczeń w zakresie sieci, instalacji i urządzeń cieplnych, wodociągowych, kanalizacyjnych, gazowych, klimatyzacyjno-wentylacyjnych, uzbrojenia terenu – kierownik robót sanitarnych, - instalacyjnej w zakresie sieci, instalacji i urządzeń elektrycznych i elektroenergetycznych - kierownik robót elektrycznych. Z uwagi, że działki nr 694 i 695, na których przewidziane są roboty budowlane, objęte są ochroną konserwatorską, z uwagi na położenie w strefie ochrony konserwatorskiej otoczenia historycznego układu przestrzennego, w strefie ochrony ekspozycji oraz w/w działki i budynek są wpisane do rejestru zabytków – zagospodarowanie obiektów i obszarów, wymagane jest przez Zamawiającego, aby osoby skierowane przez Wykonawcę, spełniały dodatkowe wymagania wynikające z dokumentacji projektowej: a. prace konserwatorskie związane z przedmiotowym zabytkiem (w zakresie ścian wykonanych z pustaka betonowego z istniejącą fakturą) winna prowadzić osoba posiadająca kwalifikacje, o których mowa w art. 37a ustawy o ochronie i opiece nad zabytkami; b. „roboty budowlane związane z przedmiotowym zabytkiem – w pozostałym zakresie, winna prowadzić osoba posiadająca kwalifikacje, o których mowa w art. 37c ustawy o ochronie i opiece nad zabytkami”. Osoby, o których mowa wyżej musi być wpisana na listę członków izby samorządu zawodowego i ubezpieczenia od odpowiedzialności cywilnej, co daje jej prawo wykonywania samodzielnych funkcji technicznych w budownictwie. *Zamawiający dopuszcza uprawnienia budowlane odpowiadające w/w uprawnieniom, które zostały wydane na podstawie wcześniej obowiązujących przepisów. *Zgodnie z art. 12a ustawy Prawo budowlane samodzielne funkcje techniczne w budownictwie, określone w art. 12 ust. 1 ustawy, mogą również wykonywać osoby, których odpowiednie klasyfikacje zawodowe zostały uznane na zasadach określonych w przepisach odrębnych, tj. m.in. w ustawie o zasadach uznawania kwalifikacji zawodowych nabytych w państwach członkowskich Unii Europejskiej z dnia 22 grudnia 2015 roku (</w:t>
      </w:r>
      <w:proofErr w:type="spellStart"/>
      <w:r w:rsidRPr="00127BA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27BA1">
        <w:rPr>
          <w:rFonts w:ascii="Times New Roman" w:eastAsia="Times New Roman" w:hAnsi="Times New Roman" w:cs="Times New Roman"/>
          <w:sz w:val="24"/>
          <w:szCs w:val="24"/>
        </w:rPr>
        <w:t>. Dz. U. z 2018 r., poz. 2272 z późn. zm. ) oraz w rozumieniu art. 20 a ust. 1 ustawy z dnia 15 grudnia 2000 r. o samorządach zawodowych architektów oraz inżynierów budownictwa (</w:t>
      </w:r>
      <w:proofErr w:type="spellStart"/>
      <w:r w:rsidRPr="00127BA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. Dz. U. z 2016 r., poz. 1725 z późn. zm. ).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Numer sekcji: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Data: 2019-07-16, godzina: 10:00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27BA1">
        <w:rPr>
          <w:rFonts w:ascii="Times New Roman" w:eastAsia="Times New Roman" w:hAnsi="Times New Roman" w:cs="Times New Roman"/>
          <w:sz w:val="24"/>
          <w:szCs w:val="24"/>
        </w:rPr>
        <w:t xml:space="preserve">Data: 2019-07-17, godzina: 10:00 </w:t>
      </w:r>
    </w:p>
    <w:p w:rsidR="00000000" w:rsidRDefault="00127BA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7BA1"/>
    <w:rsid w:val="0012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2019-07-11T21:54:00Z</dcterms:created>
  <dcterms:modified xsi:type="dcterms:W3CDTF">2019-07-11T21:56:00Z</dcterms:modified>
</cp:coreProperties>
</file>