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7D" w:rsidRPr="00F2437D" w:rsidRDefault="00F2437D" w:rsidP="00F2437D">
      <w:pPr>
        <w:spacing w:after="24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Ogłoszenie nr 607262-N-2019 z dnia 2019-10-08 r. </w:t>
      </w:r>
      <w:bookmarkStart w:id="0" w:name="_GoBack"/>
      <w:bookmarkEnd w:id="0"/>
    </w:p>
    <w:p w:rsidR="00F2437D" w:rsidRPr="00F2437D" w:rsidRDefault="00F2437D" w:rsidP="00F2437D">
      <w:pPr>
        <w:spacing w:after="0" w:line="240" w:lineRule="auto"/>
        <w:jc w:val="center"/>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Urząd Miasta i Gminy Drobin: Przebudowa ulicy Gospodarskiej w mieście Drobin</w:t>
      </w:r>
      <w:r w:rsidRPr="00F2437D">
        <w:rPr>
          <w:rFonts w:ascii="Times New Roman" w:eastAsia="Times New Roman" w:hAnsi="Times New Roman" w:cs="Times New Roman"/>
          <w:sz w:val="24"/>
          <w:szCs w:val="24"/>
          <w:lang w:eastAsia="pl-PL"/>
        </w:rPr>
        <w:br/>
        <w:t xml:space="preserve">OGŁOSZENIE O ZAMÓWIENIU - Roboty budowlane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Zamieszczanie ogłoszenia:</w:t>
      </w:r>
      <w:r w:rsidRPr="00F2437D">
        <w:rPr>
          <w:rFonts w:ascii="Times New Roman" w:eastAsia="Times New Roman" w:hAnsi="Times New Roman" w:cs="Times New Roman"/>
          <w:sz w:val="24"/>
          <w:szCs w:val="24"/>
          <w:lang w:eastAsia="pl-PL"/>
        </w:rPr>
        <w:t xml:space="preserve"> Zamieszczanie obowiązkowe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Ogłoszenie dotyczy:</w:t>
      </w:r>
      <w:r w:rsidRPr="00F2437D">
        <w:rPr>
          <w:rFonts w:ascii="Times New Roman" w:eastAsia="Times New Roman" w:hAnsi="Times New Roman" w:cs="Times New Roman"/>
          <w:sz w:val="24"/>
          <w:szCs w:val="24"/>
          <w:lang w:eastAsia="pl-PL"/>
        </w:rPr>
        <w:t xml:space="preserve"> Zamówienia publicznego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Nazwa projektu lub programu</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u w:val="single"/>
          <w:lang w:eastAsia="pl-PL"/>
        </w:rPr>
        <w:t>SEKCJA I: ZAMAWIAJĄCY</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Postępowanie przeprowadza centralny zamawiający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Informacje na temat podmiotu któremu zamawiający powierzył/powierzyli prowadzenie postępowania:</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Postępowanie jest przeprowadzane wspólnie przez zamawiających</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Informacje dodatkowe:</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 1) NAZWA I ADRES: </w:t>
      </w:r>
      <w:r w:rsidRPr="00F2437D">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F2437D">
        <w:rPr>
          <w:rFonts w:ascii="Times New Roman" w:eastAsia="Times New Roman" w:hAnsi="Times New Roman" w:cs="Times New Roman"/>
          <w:sz w:val="24"/>
          <w:szCs w:val="24"/>
          <w:lang w:eastAsia="pl-PL"/>
        </w:rPr>
        <w:br/>
        <w:t xml:space="preserve">Adres strony internetowej (URL): http://www.umgdrobin.bip.org.pl </w:t>
      </w:r>
      <w:r w:rsidRPr="00F2437D">
        <w:rPr>
          <w:rFonts w:ascii="Times New Roman" w:eastAsia="Times New Roman" w:hAnsi="Times New Roman" w:cs="Times New Roman"/>
          <w:sz w:val="24"/>
          <w:szCs w:val="24"/>
          <w:lang w:eastAsia="pl-PL"/>
        </w:rPr>
        <w:br/>
        <w:t xml:space="preserve">Adres profilu nabywcy: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 2) RODZAJ ZAMAWIAJĄCEGO: </w:t>
      </w:r>
      <w:r w:rsidRPr="00F2437D">
        <w:rPr>
          <w:rFonts w:ascii="Times New Roman" w:eastAsia="Times New Roman" w:hAnsi="Times New Roman" w:cs="Times New Roman"/>
          <w:sz w:val="24"/>
          <w:szCs w:val="24"/>
          <w:lang w:eastAsia="pl-PL"/>
        </w:rPr>
        <w:t xml:space="preserve">Administracja samorządowa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I.3) WSPÓLNE UDZIELANIE ZAMÓWIENIA </w:t>
      </w:r>
      <w:r w:rsidRPr="00F2437D">
        <w:rPr>
          <w:rFonts w:ascii="Times New Roman" w:eastAsia="Times New Roman" w:hAnsi="Times New Roman" w:cs="Times New Roman"/>
          <w:b/>
          <w:bCs/>
          <w:i/>
          <w:iCs/>
          <w:sz w:val="24"/>
          <w:szCs w:val="24"/>
          <w:lang w:eastAsia="pl-PL"/>
        </w:rPr>
        <w:t>(jeżeli dotyczy)</w:t>
      </w:r>
      <w:r w:rsidRPr="00F2437D">
        <w:rPr>
          <w:rFonts w:ascii="Times New Roman" w:eastAsia="Times New Roman" w:hAnsi="Times New Roman" w:cs="Times New Roman"/>
          <w:b/>
          <w:bCs/>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I.4) KOMUNIKACJA: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http://www.umgdrobin.bip.org.pl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http://www.umgdrobin.bip.org.pl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Oferty lub wnioski o dopuszczenie do udziału w postępowaniu należy przesyłać:</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Elektronicznie</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adres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Nie </w:t>
      </w:r>
      <w:r w:rsidRPr="00F2437D">
        <w:rPr>
          <w:rFonts w:ascii="Times New Roman" w:eastAsia="Times New Roman" w:hAnsi="Times New Roman" w:cs="Times New Roman"/>
          <w:sz w:val="24"/>
          <w:szCs w:val="24"/>
          <w:lang w:eastAsia="pl-PL"/>
        </w:rPr>
        <w:br/>
        <w:t xml:space="preserve">Inny sposób: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Tak </w:t>
      </w:r>
      <w:r w:rsidRPr="00F2437D">
        <w:rPr>
          <w:rFonts w:ascii="Times New Roman" w:eastAsia="Times New Roman" w:hAnsi="Times New Roman" w:cs="Times New Roman"/>
          <w:sz w:val="24"/>
          <w:szCs w:val="24"/>
          <w:lang w:eastAsia="pl-PL"/>
        </w:rPr>
        <w:br/>
        <w:t xml:space="preserve">Inny sposób: </w:t>
      </w:r>
      <w:r w:rsidRPr="00F2437D">
        <w:rPr>
          <w:rFonts w:ascii="Times New Roman" w:eastAsia="Times New Roman" w:hAnsi="Times New Roman" w:cs="Times New Roman"/>
          <w:sz w:val="24"/>
          <w:szCs w:val="24"/>
          <w:lang w:eastAsia="pl-PL"/>
        </w:rPr>
        <w:br/>
        <w:t xml:space="preserve">Forma pisemna </w:t>
      </w:r>
      <w:r w:rsidRPr="00F2437D">
        <w:rPr>
          <w:rFonts w:ascii="Times New Roman" w:eastAsia="Times New Roman" w:hAnsi="Times New Roman" w:cs="Times New Roman"/>
          <w:sz w:val="24"/>
          <w:szCs w:val="24"/>
          <w:lang w:eastAsia="pl-PL"/>
        </w:rPr>
        <w:br/>
        <w:t xml:space="preserve">Adres: </w:t>
      </w:r>
      <w:r w:rsidRPr="00F2437D">
        <w:rPr>
          <w:rFonts w:ascii="Times New Roman" w:eastAsia="Times New Roman" w:hAnsi="Times New Roman" w:cs="Times New Roman"/>
          <w:sz w:val="24"/>
          <w:szCs w:val="24"/>
          <w:lang w:eastAsia="pl-PL"/>
        </w:rPr>
        <w:br/>
        <w:t xml:space="preserve">Urząd Miasta i Gminy w Drobinie, ul. Marszałka Piłsudskiego 12, 09-210 Drobin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lastRenderedPageBreak/>
        <w:t xml:space="preserve">Nie </w:t>
      </w:r>
      <w:r w:rsidRPr="00F243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u w:val="single"/>
          <w:lang w:eastAsia="pl-PL"/>
        </w:rPr>
        <w:t xml:space="preserve">SEKCJA II: PRZEDMIOT ZAMÓWIENIA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II.1) Nazwa nadana zamówieniu przez zamawiającego: </w:t>
      </w:r>
      <w:r w:rsidRPr="00F2437D">
        <w:rPr>
          <w:rFonts w:ascii="Times New Roman" w:eastAsia="Times New Roman" w:hAnsi="Times New Roman" w:cs="Times New Roman"/>
          <w:sz w:val="24"/>
          <w:szCs w:val="24"/>
          <w:lang w:eastAsia="pl-PL"/>
        </w:rPr>
        <w:t xml:space="preserve">Przebudowa ulicy Gospodarskiej w mieście Drobin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Numer referencyjny: </w:t>
      </w:r>
      <w:r w:rsidRPr="00F2437D">
        <w:rPr>
          <w:rFonts w:ascii="Times New Roman" w:eastAsia="Times New Roman" w:hAnsi="Times New Roman" w:cs="Times New Roman"/>
          <w:sz w:val="24"/>
          <w:szCs w:val="24"/>
          <w:lang w:eastAsia="pl-PL"/>
        </w:rPr>
        <w:t xml:space="preserve">PZ.271.27.2019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437D" w:rsidRPr="00F2437D" w:rsidRDefault="00F2437D" w:rsidP="00F2437D">
      <w:pPr>
        <w:spacing w:after="0" w:line="240" w:lineRule="auto"/>
        <w:jc w:val="both"/>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II.2) Rodzaj zamówienia: </w:t>
      </w:r>
      <w:r w:rsidRPr="00F2437D">
        <w:rPr>
          <w:rFonts w:ascii="Times New Roman" w:eastAsia="Times New Roman" w:hAnsi="Times New Roman" w:cs="Times New Roman"/>
          <w:sz w:val="24"/>
          <w:szCs w:val="24"/>
          <w:lang w:eastAsia="pl-PL"/>
        </w:rPr>
        <w:t xml:space="preserve">Roboty budowlane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II.3) Informacja o możliwości składania ofert częściowych</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Zamówienie podzielone jest na części: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Oferty lub wnioski o dopuszczenie do udziału w postępowaniu można składać w odniesieniu do:</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II.4) Krótki opis przedmiotu zamówienia </w:t>
      </w:r>
      <w:r w:rsidRPr="00F243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43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437D">
        <w:rPr>
          <w:rFonts w:ascii="Times New Roman" w:eastAsia="Times New Roman" w:hAnsi="Times New Roman" w:cs="Times New Roman"/>
          <w:sz w:val="24"/>
          <w:szCs w:val="24"/>
          <w:lang w:eastAsia="pl-PL"/>
        </w:rPr>
        <w:t xml:space="preserve">1. Przedmiotem zamówienia publicznego są roboty budowlane polegające na wykonaniu inwestycji Przebudowa ulicy Gospodarskiej w mieście Drobin. Inwestycja realizowana jest ze środków pochodzących z Funduszu Dróg Samorządowych oraz z budżetu Miasta i Gminy Drobin. 2. Podstawowe projektowane parametry techniczno-użytkowe przebudowywanej drogi: - kategoria drogi – gminna klasy D, przekrój 1x2 pasy ruchu, - prędkość projektowa – v = 30km/h, - przyjęta kategoria ruchu – KR2, - nośność nawierzchni – 115 </w:t>
      </w:r>
      <w:proofErr w:type="spellStart"/>
      <w:r w:rsidRPr="00F2437D">
        <w:rPr>
          <w:rFonts w:ascii="Times New Roman" w:eastAsia="Times New Roman" w:hAnsi="Times New Roman" w:cs="Times New Roman"/>
          <w:sz w:val="24"/>
          <w:szCs w:val="24"/>
          <w:lang w:eastAsia="pl-PL"/>
        </w:rPr>
        <w:t>kN</w:t>
      </w:r>
      <w:proofErr w:type="spellEnd"/>
      <w:r w:rsidRPr="00F2437D">
        <w:rPr>
          <w:rFonts w:ascii="Times New Roman" w:eastAsia="Times New Roman" w:hAnsi="Times New Roman" w:cs="Times New Roman"/>
          <w:sz w:val="24"/>
          <w:szCs w:val="24"/>
          <w:lang w:eastAsia="pl-PL"/>
        </w:rPr>
        <w:t xml:space="preserve">/oś, - nawierzchnia jezdni z betonu asfaltowego o szer. 5,0m - zjazdy indywidualne na posesje z kostki betonowej (czerwonej) o szerokości dostosowanej do szerokości bram, - zjazdy publiczne na posesje z kostki betonowej (czerwonej) o szerokości dostosowanej do szerokości bram, - chodnik z kostki betonowej (szara) o szer. Min. 2,0m z lokalnymi zwężeniami. 3. Zakres robót obejmuje: Roboty rozbiórkowe 1) Frezowanie nawierzchni bitumicznej o gr. od 4 cm do 12 cm z wywozem materiału z rozbiórki – 1.485,00 m2, 2) Ręczne rozebranie nawierzchni z kostki betonowej regularnej na podsypce piaskowej - chodniki i zjazdy – 775,00 m2, 3) Rozebranie krawężników betonowych na podsypce piaskowej – 540,00 m, 4) Rozbiórka bruków z kamienia naturalnego o grub. 15+20 cm przy wypełnieniu spoin żwirem – 1.485,00 m2, 5) Mechaniczne wykonanie koryta na całej szerokości jezdni i chodników w gruncie kat. II-IV na głęb. do 60 cm – 1.625,00 m2. Roboty drogowe – jezdnia 1) Profilowanie i zagęszczanie podłoża – 1.475,00 m2, 2) Podbudowy z warstwy ulepszonego podłoża z mieszanki związanej </w:t>
      </w:r>
      <w:r w:rsidRPr="00F2437D">
        <w:rPr>
          <w:rFonts w:ascii="Times New Roman" w:eastAsia="Times New Roman" w:hAnsi="Times New Roman" w:cs="Times New Roman"/>
          <w:sz w:val="24"/>
          <w:szCs w:val="24"/>
          <w:lang w:eastAsia="pl-PL"/>
        </w:rPr>
        <w:lastRenderedPageBreak/>
        <w:t xml:space="preserve">cementem C3/4 gr 15 cm </w:t>
      </w:r>
      <w:proofErr w:type="spellStart"/>
      <w:r w:rsidRPr="00F2437D">
        <w:rPr>
          <w:rFonts w:ascii="Times New Roman" w:eastAsia="Times New Roman" w:hAnsi="Times New Roman" w:cs="Times New Roman"/>
          <w:sz w:val="24"/>
          <w:szCs w:val="24"/>
          <w:lang w:eastAsia="pl-PL"/>
        </w:rPr>
        <w:t>Rm</w:t>
      </w:r>
      <w:proofErr w:type="spellEnd"/>
      <w:r w:rsidRPr="00F2437D">
        <w:rPr>
          <w:rFonts w:ascii="Times New Roman" w:eastAsia="Times New Roman" w:hAnsi="Times New Roman" w:cs="Times New Roman"/>
          <w:sz w:val="24"/>
          <w:szCs w:val="24"/>
          <w:lang w:eastAsia="pl-PL"/>
        </w:rPr>
        <w:t xml:space="preserve">=1,5MPa i 15 cm </w:t>
      </w:r>
      <w:proofErr w:type="spellStart"/>
      <w:r w:rsidRPr="00F2437D">
        <w:rPr>
          <w:rFonts w:ascii="Times New Roman" w:eastAsia="Times New Roman" w:hAnsi="Times New Roman" w:cs="Times New Roman"/>
          <w:sz w:val="24"/>
          <w:szCs w:val="24"/>
          <w:lang w:eastAsia="pl-PL"/>
        </w:rPr>
        <w:t>Rm</w:t>
      </w:r>
      <w:proofErr w:type="spellEnd"/>
      <w:r w:rsidRPr="00F2437D">
        <w:rPr>
          <w:rFonts w:ascii="Times New Roman" w:eastAsia="Times New Roman" w:hAnsi="Times New Roman" w:cs="Times New Roman"/>
          <w:sz w:val="24"/>
          <w:szCs w:val="24"/>
          <w:lang w:eastAsia="pl-PL"/>
        </w:rPr>
        <w:t xml:space="preserve">=2,5MPa – 1.475,00 m3, 3) Warstwa podbudowy z kruszyw łamanych o grubości po zagęszczeniu 20 cm – 1.475,00 m2, 4) Mechaniczne oczyszczenie i skropienie emulsją asfaltową na zimno podbudowy tłuczniowej, zużycie emulsji 0,8 kg/m2 – 1.475,00 m2, 5) Nawierzchnie z mieszanek mineralno-bitumicznych – warstwa wiążąca o gr. 8 cm – 1.475,00 m2, 6) Mechaniczne oczyszczenie i skropienie emulsją asfaltową na zimno podbudowy lub nawierzchni betonowej/bitumicznej; zużycie emulsji 0,5 kg/m2 – 1.475,00 m2, 7) Nawierzchnie z mieszanek mineralno-bitumicznych – warstwa ścieralna o gr. 4 cm - 1.475,00 m2, 8) Ława pod krawężniki betonowa z oporem – 42,332 m3, 9) Krawężniki betonowe wystające i wtopione wzdłuż drogi o wymiarach 15x30 cm – 557,00 m. Roboty drogowe – zjazdy 1) Podbudowy z warstwy ulepszonego podłoża z mieszanki związanej cementem C3/4 gr 30cm – 96,00 m2, 2) Warstwa podbudowy z kruszyw łamanych o grubości po zagęszczeniu 20 cm – 96,00 m2, 3) Zjazdy z kostki brukowej betonowej grubości 8 cm na podsypce cementowo-piaskowej z wypełnieniem spoin piaskiem – 96,00 m2, 4) Podbudowy z warstwy ulepszonego podłoża z mieszanki związanej cementem C3/4 gr 15cm – 230,00 m2, 5) Warstwa podbudowy z kruszyw łamanych o grubości po zagęszczeniu 20 cm – 230,00 m2, 6) Zjazdy z kostki brukowej betonowej grubości 8 cm na podsypce cementowo-piaskowej z wypełnieniem spoin piaskiem – 230,00 m2. Roboty drogowe – chodnik 1) Obrzeża betonowe o wymiarach 20x6 cm na podsypce piaskowej, spoiny wypełnione piaskiem – 380,00 m, 2) Podbudowy z warstwy ulepszonego podłoża z mieszanki związanej cementem C3/4 gr 15cm – 380,00 m2, 3) Warstwa górna podbudowy z kruszyw łamanych o grubości po zagęszczeniu 15 cm – 380,00 m2, 4) Chodniki z kostki brukowej betonowej grubości 6 cm na podsypce cementowo-piaskowej z wypełnieniem spoin piaskiem – 380,00 m2, Roboty drogowe – skrzyżowanie z DK 60 1) Profilowanie i zagęszczanie podłoża – 926,00 m2, 2) Podbudowy z warstwy ulepszonego podłoża z mieszanki związanej cementem C3/4 gr 25cm-jezdnia – 977,90 m3, 3) Warstwa podbudowy z kruszyw łamanych o grubości po zagęszczeniu 20 cm – 926,00 m2, 4) Warstwa podbudowy z kruszyw łamanych o grubości po zagęszczeniu 15 cm – 728,00 m2, 5) Mechaniczne oczyszczenie i skropienie emulsją asfaltową na zimno podbudowy tłuczniowej, zużycie emulsji 0,8 kg/m2 – 728,00 m2, 6) Podbudowy z mieszanek mineralno-bitumicznych o gr. warstwy po zagęszczeniu 16 cm – 728,00 m2, 7) Mechaniczne oczyszczenie i skropienie emulsją asfaltową na zimno podbudowy lub nawierzchni betonowej/bitumicznej; zużycie emulsji 0,5 kg/m2 – 728,00 m2, 8) Nawierzchnie z mieszanek mineralno-bitumicznych – warstwa wiążąca o gr. 8 cm – 728,00 m2, 9) Mechaniczne oczyszczenie i skropienie emulsją asfaltową na zimno podbudowy lub nawierzchni betonowej/bitumicznej; zużycie emulsji 0,5 kg/m2 – 728,00 m2, 10) Nawierzchnie z mieszanek mineralno-bitumicznych – warstwa ścieralna o gr. 4 cm – 728,00 m2, 11) Ława pod krawężniki betonowa z oporem – 25,284 m3, 12) Krawężniki betonowe wystające i wtopione wzdłuż drogi o wymiarach 20x30 cm – 301,00 m, 13) Nawierzchnie z kostki kamiennej rzędowej o wysokości 14 cm na podsypce cementowo-piaskowej – 180,00 m2. Organizacja ruchu 1) Pionowe znaki drogowe - słupki z rur stalowych – 53,00 szt. 2) Pionowe znaki drogowe - znaki zakazu, nakazu, ostrzegawcze i informacyjne o pow. do 0.3 m2 – 72,00 szt. 3) Pionowe znaki drogowe - znaki zakazu, nakazu, ostrzegawcze i informacyjne o pow. ponad 0.3 m2 – 4 szt. 4) Oznakowanie poziome jezdni farbą chlorokauczukową – 369,00 m2, 5) Oznakowanie poziome nawierzchni bitumicznych - na zimno, za pomocą mas chemoutwardzalnych grubowarstwowe wykonywane mechanicznie - oznakowanie gładkie – 115,00 m2. Roboty instalacyjne kanalizacyjne 1) Wykopy z załadunkiem ręcznym i transportem na odległość do 1 km (grunt kat. I-II) – 150,00 m3, 2) Roboty ziemne wykonywane koparkami przedsiębiernymi o poj. łyżki 0.25 m3 w gruncie kat. I-II z transportem urobku na odległość do 1 km samochodami samowyładowczymi – 550,00 m3, 3) Dodatek za każdy rozpoczęty 1 km transportu ziemi samochodami samowyładowczymi po drogach o nawierzchni utwardzonej (kat. gruntu I-IV) </w:t>
      </w:r>
      <w:r w:rsidRPr="00F2437D">
        <w:rPr>
          <w:rFonts w:ascii="Times New Roman" w:eastAsia="Times New Roman" w:hAnsi="Times New Roman" w:cs="Times New Roman"/>
          <w:sz w:val="24"/>
          <w:szCs w:val="24"/>
          <w:lang w:eastAsia="pl-PL"/>
        </w:rPr>
        <w:lastRenderedPageBreak/>
        <w:t xml:space="preserve">ponad 1 km – 550,00 m3, 4) Pełne umocnienie ścian wykopów wraz z rozbiórką palami szalunkowymi stalowymi (wypraskami) w gruntach suchych ; wykopy o szerokości do 1 m i głębokości do 3.0 m; grunt kat. I-IV – 150,00 m2, 5) Podłoża pod kanały i obiekty z materiałów sypkich o gr. 15 cm – 440,00 m2, 6) Zasypanie wykopów fundamentowych podłużnych, punktowych, rowów, wykopów obiektowych spycharkami z zagęszczeniem mechanicznym zagęszczarkami (grubość warstwy w stanie luźnym 40 cm) - kat. gruntu I-II – 550,00 m3, 7) Dodatek za każdy rozpoczęty 1 km transportu ziemi samochodami samowyładowczymi po drogach o nawierzchni utwardzonej (kat. gruntu I-IV) ponad 1 km – 550,00 m3, 8) Kanały z rur PVC łączonych na wcisk o śr. zewn. 200 mm – 165,00 m, 9) Kanały z rur PVC łączonych na wcisk o śr. zewn. 250 mm – 100,00 m, 10) Kanały z rur PVC łączonych na wcisk o śr. zewn. 315 mm – 109,00 m, 11) Kanały z rur PVC łączonych na wcisk o śr. zewn. 500 mm – 260,00 m, 12) Studzienki ściekowe uliczne betonowe o śr.500 mm z osadnikiem bez syfonu – 24 szt., 13) Studnie rewizyjne z kręgów betonowych o śr. 1200 mm w gotowym wykopie o głębokości 3m – 19 stud., 14) Osadniki FI 2500 – 1,0 kpl., 15) Separator ESK 1802S – 1 szt. Roboty instalacyjne wodociąg 1) Wykopy liniowe o szerokości 0,8-2,5 m i głębokości do 1,5 m o ścianach pionowych w gruntach suchych kat. I-II z ręcznym wydobyciem urobku – 20,00 m3, 2) Wykopy oraz przekopy wykonywane na odkład koparkami przedsiębiernymi o pojemności łyżki 0.25 m3 w gruncie kat. I-II – 190,00 m3, 3) Roboty ziemne wykonywane koparkami przedsiębiernymi o poj. łyżki 0.25 m3 w gruncie kat. I-II z transportem urobku na odległość do 1 km samochodami samowyładowczymi – 10,00 m3, 4) Dodatek za każdy rozpoczęty 1 km transportu ziemi samochodami samowyładowczymi po drogach o nawierzchni utwardzonej (kat. gruntu I-IV) ponad 1 km – 10,00 m3, 5) Pełne umocnienie ścian wykopów wraz z rozbiórką palami szalunkowymi stalowymi (wypraskami) w gruntach suchych ; wykopy o szerokości do 1 m i głębokości do 3.0 m; grunt kat. I-IV – 50,00 m2, 6) Podłoża pod kanały i obiekty z materiałów sypkich o gr. 15 cm – 110,00 m2, 7) Podłoża pod kanały i obiekty z materiałów sypkich o gr. 25 cm – 110,00 m2, 8) Zasypywanie wykopów szerokości 0.8-1.5 m o głębokości do 1.5 m w gruncie kat. I-II o ścianach pionowych – 170,00 m3, 9) Rurociągi żeliwne wodociągowe, kielichowe o śr. 150 mm na konstrukcjach – 5,00 m, 10) Rurociągi z PVC o śr. zewnętrznej 20 mm łączone metodą klejenia, na ścianach w budynkach mieszkalnych – 36,00 m, 11) Próba wodna szczelności sieci wodociągowych z rur żeliwnych ciśnieniowych o śr. 200 mm – 200 m – 1 próba. Roboty instalacyjne teletechnika 1) Przebudowa sieci Orange zgodne z projektem zagospodarowania terenu – 1 kpl. Wykonawca wykona, zatwierdzi, wprowadzi i utrzyma Projekt zmiany organizacji ruchu na czas trwania budowy oraz oznakowania ruchu zastępczego na czas wykonania inwestycji. (Uwaga: nie dopuszcza się całkowitego zamknięcia obiektu dla ruchu pojazdów i pieszych – należy zapewnić dostęp do budynków i podmiotów gospodarczych). 4. Wykonawca zapewni kompleksową obsługę geodezyjną wykonywanych robót przez uprawnione służby geodezyjne, obejmującą wyznaczenie trasy i punktów wysokościowych wraz z inwentaryzacją powykonawczą. 5. W czasie realizacji robót należy dokonać odbiorów robót zanikających i ulegających zakryciu powinny być przeprowadzone w czasie umożliwiającym wykonanie ewentualnych poprawek bez hamowania postępu prac z wpisem do dziennika budowy. 6. Do zadań Wykonawcy należy po zakończeniu realizacji zadania umieścić tablicę informacyjną, zawierającą co najmniej informacje dotyczące: nazwy FDS, nazwy zadania, kwoty dofinansowania. 7. Szczegółowy opis przedmiotu zamówienia stanowi Załącznik Nr 11 – Przedmiar robót i Załącznik Nr 9 – Projekt zagospodarowania terenu – rys. 1 (obszar objęty zakresem przetargu został zaznaczony na mapie kolorem czerwonym ). 8. Odpowiedzialność za prawidłowe oszacowanie wszelkich niezbędnych kosztów ponosi Wykonawca. 9. Wykonawcy proponuje się sprawdzenie miejsca robót oraz jego otoczenia w celu oceny czynników koniecznych do przygotowania oferty i zawarcia umowy w sprawie </w:t>
      </w:r>
      <w:r w:rsidRPr="00F2437D">
        <w:rPr>
          <w:rFonts w:ascii="Times New Roman" w:eastAsia="Times New Roman" w:hAnsi="Times New Roman" w:cs="Times New Roman"/>
          <w:sz w:val="24"/>
          <w:szCs w:val="24"/>
          <w:lang w:eastAsia="pl-PL"/>
        </w:rPr>
        <w:lastRenderedPageBreak/>
        <w:t xml:space="preserve">zamówienia publicznego. Wizja na terenie robót nie będzie organizowana przez Zamawiającego. 10. W związku z tym, iż cena oferty ma charakter ryczałtowy Wykonawca zobowiązany jest dostarczyć przed podpisaniem umowy uproszczony kosztorys ofertowy na wykonanie przedmiotu zamówienia. Kosztorys ofertowy musi obejmować cały przedmiot zamówienia zgodnie z SIWZ. Kosztorys ofertowy będzie podstawą do negocjacji warunków wykonania ewentualnych robót zamiennych i uzupełniających oraz do celów rozliczeniowych.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II.5) Główny kod CPV: </w:t>
      </w:r>
      <w:r w:rsidRPr="00F2437D">
        <w:rPr>
          <w:rFonts w:ascii="Times New Roman" w:eastAsia="Times New Roman" w:hAnsi="Times New Roman" w:cs="Times New Roman"/>
          <w:sz w:val="24"/>
          <w:szCs w:val="24"/>
          <w:lang w:eastAsia="pl-PL"/>
        </w:rPr>
        <w:t xml:space="preserve">45233000-9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Dodatkowe kody CPV:</w:t>
      </w:r>
      <w:r w:rsidRPr="00F243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Kod CPV</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45111000-8</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45233320-8</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45233220-7</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45233290-8</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45332000-3</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45231300-8</w:t>
            </w:r>
          </w:p>
        </w:tc>
      </w:tr>
    </w:tbl>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II.6) Całkowita wartość zamówienia </w:t>
      </w:r>
      <w:r w:rsidRPr="00F2437D">
        <w:rPr>
          <w:rFonts w:ascii="Times New Roman" w:eastAsia="Times New Roman" w:hAnsi="Times New Roman" w:cs="Times New Roman"/>
          <w:i/>
          <w:iCs/>
          <w:sz w:val="24"/>
          <w:szCs w:val="24"/>
          <w:lang w:eastAsia="pl-PL"/>
        </w:rPr>
        <w:t>(jeżeli zamawiający podaje informacje o wartości zamówienia)</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Wartość bez VAT: </w:t>
      </w:r>
      <w:r w:rsidRPr="00F2437D">
        <w:rPr>
          <w:rFonts w:ascii="Times New Roman" w:eastAsia="Times New Roman" w:hAnsi="Times New Roman" w:cs="Times New Roman"/>
          <w:sz w:val="24"/>
          <w:szCs w:val="24"/>
          <w:lang w:eastAsia="pl-PL"/>
        </w:rPr>
        <w:br/>
        <w:t xml:space="preserve">Waluta: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miesiącach:   </w:t>
      </w:r>
      <w:r w:rsidRPr="00F2437D">
        <w:rPr>
          <w:rFonts w:ascii="Times New Roman" w:eastAsia="Times New Roman" w:hAnsi="Times New Roman" w:cs="Times New Roman"/>
          <w:i/>
          <w:iCs/>
          <w:sz w:val="24"/>
          <w:szCs w:val="24"/>
          <w:lang w:eastAsia="pl-PL"/>
        </w:rPr>
        <w:t xml:space="preserve"> lub </w:t>
      </w:r>
      <w:r w:rsidRPr="00F2437D">
        <w:rPr>
          <w:rFonts w:ascii="Times New Roman" w:eastAsia="Times New Roman" w:hAnsi="Times New Roman" w:cs="Times New Roman"/>
          <w:b/>
          <w:bCs/>
          <w:sz w:val="24"/>
          <w:szCs w:val="24"/>
          <w:lang w:eastAsia="pl-PL"/>
        </w:rPr>
        <w:t>dniach:</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i/>
          <w:iCs/>
          <w:sz w:val="24"/>
          <w:szCs w:val="24"/>
          <w:lang w:eastAsia="pl-PL"/>
        </w:rPr>
        <w:t>lub</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data rozpoczęcia: </w:t>
      </w:r>
      <w:r w:rsidRPr="00F2437D">
        <w:rPr>
          <w:rFonts w:ascii="Times New Roman" w:eastAsia="Times New Roman" w:hAnsi="Times New Roman" w:cs="Times New Roman"/>
          <w:sz w:val="24"/>
          <w:szCs w:val="24"/>
          <w:lang w:eastAsia="pl-PL"/>
        </w:rPr>
        <w:t> </w:t>
      </w:r>
      <w:r w:rsidRPr="00F2437D">
        <w:rPr>
          <w:rFonts w:ascii="Times New Roman" w:eastAsia="Times New Roman" w:hAnsi="Times New Roman" w:cs="Times New Roman"/>
          <w:i/>
          <w:iCs/>
          <w:sz w:val="24"/>
          <w:szCs w:val="24"/>
          <w:lang w:eastAsia="pl-PL"/>
        </w:rPr>
        <w:t xml:space="preserve"> lub </w:t>
      </w:r>
      <w:r w:rsidRPr="00F2437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Data zakończenia</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2020-08-30</w:t>
            </w:r>
          </w:p>
        </w:tc>
      </w:tr>
    </w:tbl>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II.9) Informacje dodatkowe: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III.1) WARUNKI UDZIAŁU W POSTĘPOWANIU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Określenie warunków: Zamawiający nie określa warunków w tym zakresie </w:t>
      </w:r>
      <w:r w:rsidRPr="00F2437D">
        <w:rPr>
          <w:rFonts w:ascii="Times New Roman" w:eastAsia="Times New Roman" w:hAnsi="Times New Roman" w:cs="Times New Roman"/>
          <w:sz w:val="24"/>
          <w:szCs w:val="24"/>
          <w:lang w:eastAsia="pl-PL"/>
        </w:rPr>
        <w:br/>
        <w:t xml:space="preserve">Informacje dodatkowe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lastRenderedPageBreak/>
        <w:t xml:space="preserve">III.1.2) Sytuacja finansowa lub ekonomiczna </w:t>
      </w:r>
      <w:r w:rsidRPr="00F2437D">
        <w:rPr>
          <w:rFonts w:ascii="Times New Roman" w:eastAsia="Times New Roman" w:hAnsi="Times New Roman" w:cs="Times New Roman"/>
          <w:sz w:val="24"/>
          <w:szCs w:val="24"/>
          <w:lang w:eastAsia="pl-PL"/>
        </w:rPr>
        <w:br/>
        <w:t xml:space="preserve">Określenie warunków: Wykonawca spełni warunek, jeżeli wykaże, że: a) posiada dokumenty potwierdzające, że jest ubezpieczony od odpowiedzialności cywilnej w zakresie prowadzonej działalności związanej z przedmiotem zamówienia na minimum 1.200.000,00 zł ( słownie: jeden milion dwieście tysięcy złotych 00/100 ). </w:t>
      </w:r>
      <w:r w:rsidRPr="00F2437D">
        <w:rPr>
          <w:rFonts w:ascii="Times New Roman" w:eastAsia="Times New Roman" w:hAnsi="Times New Roman" w:cs="Times New Roman"/>
          <w:sz w:val="24"/>
          <w:szCs w:val="24"/>
          <w:lang w:eastAsia="pl-PL"/>
        </w:rPr>
        <w:br/>
        <w:t xml:space="preserve">Informacje dodatkowe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III.1.3) Zdolność techniczna lub zawodowa </w:t>
      </w:r>
      <w:r w:rsidRPr="00F2437D">
        <w:rPr>
          <w:rFonts w:ascii="Times New Roman" w:eastAsia="Times New Roman" w:hAnsi="Times New Roman" w:cs="Times New Roman"/>
          <w:sz w:val="24"/>
          <w:szCs w:val="24"/>
          <w:lang w:eastAsia="pl-PL"/>
        </w:rPr>
        <w:br/>
        <w:t xml:space="preserve">Określenie warunków: Warunek spełni wykonawca który: -/ wykonał należycie, zgodnie z przepisami prawa budowlanego i prawidłowo ukończył, nie wcześniej niż w okresie ostatnich 5 lat przed upływem terminu składania ofert, a jeżeli okres prowadzenia działalności jest krótszy - w tym okresie: minimum 2 roboty budowlane tożsame z przedmiotem zamówienia o wartości co najmniej 1 000 000,00 zł brutto każda, polegające na budowie, przebudowie, rozbudowie lub odbudowie drogi z wykonaniem warstw nawierzchni mineralno-bitumicznej wraz z budową kanalizacji deszczowej, przebudową sieci teletechnicznej i elektrycznej, wraz z załączeniem dowodów określających czy te roboty budowlane zostały wykonane należycie, w szczególności informacji o tym czy roboty zostały wykonane zgodnie z przepisami prawa budowlanego i prawidłowo ukończone, Zamawiający uzna warunek za spełniony na podstawie analizy złożonego oświadczenia. Wykaz wykonanych robót budowlanych oraz załączonych dowodów. W przypadku Wykonawców wspólnie ubiegający się o udzielenie zamówienia (np. konsorcjum), przynajmniej jeden z wykonawców musi wykazać spełnienie powyższego warunku samodzielnie. -/ dysponuje lub będzie dysponował osobami, które skieruje do wykonania zamówienia, posiadające następujące uprawnienia i doświadczenie: Kierownik budowy – 1 osoba; kwalifikacje – posiada uprawnienia budowlane do kierowania robotami budowlanymi bez ograniczeń w specjalności drogowej. Obowiązek posiadania nakłada ustawa Prawo budowlane lub odpowiadające im ważne uprawnienia budowlane, które zostały wydane na podstawie wcześniej obowiązujących przepisów i minimum dwuletnie doświadczenie w kierowaniu robotami budowlanymi w tej specjalności. Zamawiający uzna warunek za spełniony na podstawie analizy złożonego oświadczenia. Kierownik robót wodno-kanalizacyjnych – 1 osoba; kwalifikacje – posiada uprawnienia budowlane do kierowania robotami budowlanymi w specjalności instalacyjnej w zakresie sieci, instalacji i urządzeń cieplnych, wentylacyjnych, gazowych, wodociągowych i kanalizacyjnych. Obowiązek posiadania nakłada ustawa Prawo budowlane lub odpowiadające im ważne uprawnienia budowlane, które zostały wydane na podstawie wcześniej obowiązujących przepisów i minimum dwuletnie doświadczenie w kierowaniu robotami budowlanymi w tej specjalności. Zamawiający uzna warunek za spełniony na podstawie analizy złożonego oświadczenia. Kierownik robót w specjalnościach instalacyjnych w telekomunikacji przewodowej wraz z infrastrukturą towarzyszącą bez ograniczeń – 1 osoba; kwalifikacje – posiada uprawnienia budowlane do kierowania robotami budowlanymi w specjalności telekomunikacyjnej. Obowiązek posiadania nakłada ustawa Prawo budowlane lub odpowiadające im ważne uprawnienia budowlane, które zostały wydane na podstawie wcześniej obowiązujących przepisów i minimum dwuletnie doświadczenie w kierowaniu robotami budowlanymi w tej specjalności. Zamawiający uzna warunek za spełniony na podstawie analizy złożonego oświadczenia. Kierownik budowy oraz inni kierownicy branżowi muszą posiadać uprawnienia w danej specjalności do pełnienia samodzielnych funkcji technicznych w budownictwie i kierowania robotami w zakresie odpowiadającym przedmiotowi zamówienia wymagane przepisami ustawy z dnia 7 lipca 1994 r. Prawo budowlane ( t.j. Dz. U. z 2019 r. poz. 1186 ) lub odpowiadające im uprawnienia wydane na podstawie wcześniej obowiązujących przepisów oraz aktualne zaświadczenia o wpisie na listę członków Okręgowej Izby Inżynierów Budownictwa. </w:t>
      </w:r>
      <w:r w:rsidRPr="00F2437D">
        <w:rPr>
          <w:rFonts w:ascii="Times New Roman" w:eastAsia="Times New Roman" w:hAnsi="Times New Roman" w:cs="Times New Roman"/>
          <w:sz w:val="24"/>
          <w:szCs w:val="24"/>
          <w:lang w:eastAsia="pl-PL"/>
        </w:rPr>
        <w:br/>
        <w:t xml:space="preserve">Zamawiający wymaga od wykonawców wskazania w ofercie lub we wniosku o dopuszczenie </w:t>
      </w:r>
      <w:r w:rsidRPr="00F2437D">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F2437D">
        <w:rPr>
          <w:rFonts w:ascii="Times New Roman" w:eastAsia="Times New Roman" w:hAnsi="Times New Roman" w:cs="Times New Roman"/>
          <w:sz w:val="24"/>
          <w:szCs w:val="24"/>
          <w:lang w:eastAsia="pl-PL"/>
        </w:rPr>
        <w:br/>
        <w:t xml:space="preserve">Informacje dodatkowe: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III.2) PODSTAWY WYKLUCZENIA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III.2.1) Podstawy wykluczenia określone w art. 24 ust. 1 ustawy Pzp</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III.2.2) Zamawiający przewiduje wykluczenie wykonawcy na podstawie art. 24 ust. 5 ustawy Pzp</w:t>
      </w:r>
      <w:r w:rsidRPr="00F243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Tak (podstawa wykluczenia określona w art. 24 ust. 5 pkt 8 ustawy Pzp)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437D">
        <w:rPr>
          <w:rFonts w:ascii="Times New Roman" w:eastAsia="Times New Roman" w:hAnsi="Times New Roman" w:cs="Times New Roman"/>
          <w:sz w:val="24"/>
          <w:szCs w:val="24"/>
          <w:lang w:eastAsia="pl-PL"/>
        </w:rPr>
        <w:br/>
        <w:t xml:space="preserve">Tak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Oświadczenie o spełnianiu kryteriów selekcji </w:t>
      </w:r>
      <w:r w:rsidRPr="00F2437D">
        <w:rPr>
          <w:rFonts w:ascii="Times New Roman" w:eastAsia="Times New Roman" w:hAnsi="Times New Roman" w:cs="Times New Roman"/>
          <w:sz w:val="24"/>
          <w:szCs w:val="24"/>
          <w:lang w:eastAsia="pl-PL"/>
        </w:rPr>
        <w:br/>
        <w:t xml:space="preserve">Nie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Działając na podstawie art. 26 ust. 2 ustawy Pzp, Zamawiający przed udzieleniem zamówienia, wezwie Wykonawcę, którego oferta zostanie najwyżej oceniona, do złożenia w wyznaczonym, nie krótszym niż 5 dni terminie aktualnych na dzień złożenia następujących dokumentów, potwierdzających okoliczności, o których mowa w art. 25 ust. 1 pkt 3) ustawy Pzp, tj. odpis z właściwego rejestru lub z centralnej ewidencji i informacji o działalności gospodarczej, jeżeli odrębne przepisy wymagają wpisu do rejestru lub ewidencji, w celu potwierdzenia braku podstaw wykluczenia na podstawie art. 24 ust. 5 pkt 1 ustawy Pzp; Zamawiający żąda od Wykonawcy, który polega na zdolnościach innych podmiotów na zasadach określonych w art. 22a ustawy, przedstawienia w odniesieniu do tych podmiotów powyższego dokumentu. Jeżeli Wykonawca ma siedzibę lub miejsce zamieszkania poza terytorium Rzeczypospolitej Polskiej zamiast odpisu z właściwego rejestru lub z centralnej ewidencji i informacji o działalności gospodarczej, jeżeli odrębne przepisy wymagają wpisu do rejestru lub ewidencji, w celu potwierdzenia braku podstaw wykluczenia na podstawie art. 24 ust. 5 pkt 1 ustawy Pzp,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w:t>
      </w:r>
      <w:r w:rsidRPr="00F2437D">
        <w:rPr>
          <w:rFonts w:ascii="Times New Roman" w:eastAsia="Times New Roman" w:hAnsi="Times New Roman" w:cs="Times New Roman"/>
          <w:sz w:val="24"/>
          <w:szCs w:val="24"/>
          <w:lang w:eastAsia="pl-PL"/>
        </w:rPr>
        <w:lastRenderedPageBreak/>
        <w:t xml:space="preserve">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III.5.1) W ZAKRESIE SPEŁNIANIA WARUNKÓW UDZIAŁU W POSTĘPOWANIU:</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Działając na podstawie art. 26 ust. 2 ustawy Pzp, Zamawiający przed udzieleniem zamówienia, wezwie Wykonawcę, którego oferta zostanie najwyżej oceniona, do złożenia w wyznaczonym, nie krótszym niż 5 dni terminie aktualnych na dzień złożenia następujących dokumentów, potwierdzających okoliczności, o których mowa w art. 25 ust. 1 pkt 1) ustawy Pzp, tj.: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6 do SIWZ), 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2.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7 do SIWZ).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III.5.2) W ZAKRESIE KRYTERIÓW SELEKCJI:</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III.7) INNE DOKUMENTY NIE WYMIENIONE W pkt III.3) - III.6)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Razem z ofertą Wykonawca zobowiązany jest złożyć: a) wypełniony formularz oferty cenowej (Załącznik nr 1 do SIWZ), b) niezbędne pełnomocnictwa (jeżeli zostały udzielone). c) W terminie 3 dni od dnia zamieszczenia na stronie internetowej informacji z otwarcia ofert, o której mowa w art. 86 ust. 5 ustawy Pzp, Wykonawca zobowiązany jest przekazać Zamawiającemu oświadczenie o przynależności lub braku przynależności do tej samej grupy kapitałowej, o której mowa w art. 24 ust. 1 pkt 23) (wg wzoru Załącznik nr 4 do SIWZ). Wraz ze złożeniem oświadczenia, Wykonawca może przedstawić dowody, że powiązania z innymi Wykonawcami nie prowadzą do zakłócenia konkurencji w postępowaniu o udzielenie </w:t>
      </w:r>
      <w:r w:rsidRPr="00F2437D">
        <w:rPr>
          <w:rFonts w:ascii="Times New Roman" w:eastAsia="Times New Roman" w:hAnsi="Times New Roman" w:cs="Times New Roman"/>
          <w:sz w:val="24"/>
          <w:szCs w:val="24"/>
          <w:lang w:eastAsia="pl-PL"/>
        </w:rPr>
        <w:lastRenderedPageBreak/>
        <w:t xml:space="preserve">zamówienia publicznego. W przypadku Wykonawców wspólnie ubiegających się o udzielenie zamówienia ww. oświadczenie składa każdy z nich. Oświadczenie Wykonawca winien złożyć w oryginale. d) W przypadku, gdy Wykonawca w celu potwierdzenia spełnienia warunków udziału w postępowaniu polega na zasobach innych podmiotów, zobowiązany jest załączyć zobowiązanie tych podmiotów zawierające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czynności dotyczą. Treść dokumentu, za pomocą którego Wykonawca będzie udowadniał okoliczności dysponowania zasobami innego podmiotu, powinna bezspornie i jednoznacznie wskazywać na zakres zobowiązania tego podmiotu.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u w:val="single"/>
          <w:lang w:eastAsia="pl-PL"/>
        </w:rPr>
        <w:t xml:space="preserve">SEKCJA IV: PROCEDURA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 xml:space="preserve">IV.1) OPIS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IV.1.1) Tryb udzielenia zamówienia: </w:t>
      </w:r>
      <w:r w:rsidRPr="00F2437D">
        <w:rPr>
          <w:rFonts w:ascii="Times New Roman" w:eastAsia="Times New Roman" w:hAnsi="Times New Roman" w:cs="Times New Roman"/>
          <w:sz w:val="24"/>
          <w:szCs w:val="24"/>
          <w:lang w:eastAsia="pl-PL"/>
        </w:rPr>
        <w:t xml:space="preserve">Przetarg nieograniczony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IV.1.2) Zamawiający żąda wniesienia wadium:</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Tak </w:t>
      </w:r>
      <w:r w:rsidRPr="00F2437D">
        <w:rPr>
          <w:rFonts w:ascii="Times New Roman" w:eastAsia="Times New Roman" w:hAnsi="Times New Roman" w:cs="Times New Roman"/>
          <w:sz w:val="24"/>
          <w:szCs w:val="24"/>
          <w:lang w:eastAsia="pl-PL"/>
        </w:rPr>
        <w:br/>
        <w:t xml:space="preserve">Informacja na temat wadium </w:t>
      </w:r>
      <w:r w:rsidRPr="00F2437D">
        <w:rPr>
          <w:rFonts w:ascii="Times New Roman" w:eastAsia="Times New Roman" w:hAnsi="Times New Roman" w:cs="Times New Roman"/>
          <w:sz w:val="24"/>
          <w:szCs w:val="24"/>
          <w:lang w:eastAsia="pl-PL"/>
        </w:rPr>
        <w:br/>
        <w:t xml:space="preserve">1. Wykonawca przystępujący do udziału w postępowaniu zobowiązany jest wnieść wadium w wysokości 45 000,00 zł ( słownie: czterdzieści pięć tysięcy złotych zero groszy ). 2. Wadium musi być wniesione przed upływem terminu składania ofert w następujących formach, w zależności od wyboru Wykonawcy: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roku o utworzeniu Polskiej Agencji Rozwoju Przedsiębiorczości (t.j. Dz. U. z 2019 r., poz. 310 z późn. zm. ). 3. Wadium w pieniądzu należy wpłacić na konto Zamawiającego: nr 35 9042 1068 0420 0358 2000 0950 z podaniem numeru przetargu PZ.271.27.2019 4. Wadium wnoszone w formie poręczeń lub gwarancji musi być złożone w oryginale i obejmować cały okres związania ofertą. 5. Wykonawca, który nie wniesie wadium zostanie wykluczony z postępowania. 6. Kserokopię dowodu wpłaty należy załączyć do oferty. Dowodem wniesienia wadium będzie potwierdzony przez bank odcinek polecenia dokonania przelewu lub wydruk przelewu elektronicznego. 7. Wadium wnoszone w formie innej niż pieniądz, należy załączyć do oferty w formie oryginału dokumentu ( w celu możliwości jego zwrotu lub zatrzymania). 8. Zamawiający zwraca wadium wszystkim Wykonawcom niezwłocznie po wyborze oferty najkorzystniejszej lub unieważnieniu postępowania, z wyjątkiem Wykonawcy, którego oferta została wybrana jako najkorzystniejsza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5 powyżej, jeżeli w wyniku rozstrzygnięcia odwołania jego oferta została wybrana jako najkorzystniejsza. Wykonawca wnosi wadium w terminie określonym przez zamawiającego. 12.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13. Zamawiający zatrzymuje również wadium wraz z odsetkami, jeżeli </w:t>
      </w:r>
      <w:r w:rsidRPr="00F2437D">
        <w:rPr>
          <w:rFonts w:ascii="Times New Roman" w:eastAsia="Times New Roman" w:hAnsi="Times New Roman" w:cs="Times New Roman"/>
          <w:sz w:val="24"/>
          <w:szCs w:val="24"/>
          <w:lang w:eastAsia="pl-PL"/>
        </w:rPr>
        <w:lastRenderedPageBreak/>
        <w:t xml:space="preserve">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Zamawiający zatrzymuje wadium wraz z odsetkami, jeżeli Wykonawca w odpowiedzi na wezwanie, o których mowa w art. 26 ust. 3 i 3a, z przyczyn leżących po jego stronie, nie złożył oświadczeń lub dokumentów potwierdzających okoliczności, o których mowa w art. 25 ust. 1, oświadczeń, o których mowa w art. 25 a ust. 1, pełnomocnictw lub nie wyraził zgody na poprawienie omyłki, o której mowa w art. 87 ust. 2 pkt 3, co spowodowało brak możliwości wybrania oferty złożonej przez Wykonawcę jako najkorzystniejszej.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IV.1.3) Przewiduje się udzielenie zaliczek na poczet wykonania zamówienia:</w:t>
      </w:r>
      <w:r w:rsidRPr="00F2437D">
        <w:rPr>
          <w:rFonts w:ascii="Times New Roman" w:eastAsia="Times New Roman" w:hAnsi="Times New Roman" w:cs="Times New Roman"/>
          <w:sz w:val="24"/>
          <w:szCs w:val="24"/>
          <w:lang w:eastAsia="pl-PL"/>
        </w:rPr>
        <w:t xml:space="preserv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Należy podać informacje na temat udzielania zaliczek: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437D">
        <w:rPr>
          <w:rFonts w:ascii="Times New Roman" w:eastAsia="Times New Roman" w:hAnsi="Times New Roman" w:cs="Times New Roman"/>
          <w:sz w:val="24"/>
          <w:szCs w:val="24"/>
          <w:lang w:eastAsia="pl-PL"/>
        </w:rPr>
        <w:br/>
        <w:t xml:space="preserve">Nie </w:t>
      </w:r>
      <w:r w:rsidRPr="00F2437D">
        <w:rPr>
          <w:rFonts w:ascii="Times New Roman" w:eastAsia="Times New Roman" w:hAnsi="Times New Roman" w:cs="Times New Roman"/>
          <w:sz w:val="24"/>
          <w:szCs w:val="24"/>
          <w:lang w:eastAsia="pl-PL"/>
        </w:rPr>
        <w:br/>
        <w:t xml:space="preserve">Informacje dodatkowe: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IV.1.5.) Wymaga się złożenia oferty wariantowej: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Dopuszcza się złożenie oferty wariantowej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Liczba wykonawców   </w:t>
      </w:r>
      <w:r w:rsidRPr="00F2437D">
        <w:rPr>
          <w:rFonts w:ascii="Times New Roman" w:eastAsia="Times New Roman" w:hAnsi="Times New Roman" w:cs="Times New Roman"/>
          <w:sz w:val="24"/>
          <w:szCs w:val="24"/>
          <w:lang w:eastAsia="pl-PL"/>
        </w:rPr>
        <w:br/>
        <w:t xml:space="preserve">Przewidywana minimalna liczba wykonawców </w:t>
      </w:r>
      <w:r w:rsidRPr="00F2437D">
        <w:rPr>
          <w:rFonts w:ascii="Times New Roman" w:eastAsia="Times New Roman" w:hAnsi="Times New Roman" w:cs="Times New Roman"/>
          <w:sz w:val="24"/>
          <w:szCs w:val="24"/>
          <w:lang w:eastAsia="pl-PL"/>
        </w:rPr>
        <w:br/>
        <w:t xml:space="preserve">Maksymalna liczba wykonawców   </w:t>
      </w:r>
      <w:r w:rsidRPr="00F2437D">
        <w:rPr>
          <w:rFonts w:ascii="Times New Roman" w:eastAsia="Times New Roman" w:hAnsi="Times New Roman" w:cs="Times New Roman"/>
          <w:sz w:val="24"/>
          <w:szCs w:val="24"/>
          <w:lang w:eastAsia="pl-PL"/>
        </w:rPr>
        <w:br/>
        <w:t xml:space="preserve">Kryteria selekcji wykonawców: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IV.1.7) Informacje na temat umowy ramowej lub dynamicznego systemu zakupów: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Umowa ramowa będzie zawarta: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Czy przewiduje się ograniczenie liczby uczestników umowy ramowej: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Przewidziana maksymalna liczba uczestników umowy ramowej: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lastRenderedPageBreak/>
        <w:t xml:space="preserve">Informacje dodatkowe: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Zamówienie obejmuje ustanowienie dynamicznego systemu zakupów: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Informacje dodatkowe: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IV.1.8) Aukcja elektroniczna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Przewidziane jest przeprowadzenie aukcji elektronicznej </w:t>
      </w:r>
      <w:r w:rsidRPr="00F2437D">
        <w:rPr>
          <w:rFonts w:ascii="Times New Roman" w:eastAsia="Times New Roman" w:hAnsi="Times New Roman" w:cs="Times New Roman"/>
          <w:i/>
          <w:iCs/>
          <w:sz w:val="24"/>
          <w:szCs w:val="24"/>
          <w:lang w:eastAsia="pl-PL"/>
        </w:rPr>
        <w:t xml:space="preserve">(przetarg nieograniczony, przetarg ograniczony, negocjacje z ogłoszeniem) </w:t>
      </w:r>
      <w:r w:rsidRPr="00F2437D">
        <w:rPr>
          <w:rFonts w:ascii="Times New Roman" w:eastAsia="Times New Roman" w:hAnsi="Times New Roman" w:cs="Times New Roman"/>
          <w:sz w:val="24"/>
          <w:szCs w:val="24"/>
          <w:lang w:eastAsia="pl-PL"/>
        </w:rPr>
        <w:t xml:space="preserve">Nie </w:t>
      </w:r>
      <w:r w:rsidRPr="00F2437D">
        <w:rPr>
          <w:rFonts w:ascii="Times New Roman" w:eastAsia="Times New Roman" w:hAnsi="Times New Roman" w:cs="Times New Roman"/>
          <w:sz w:val="24"/>
          <w:szCs w:val="24"/>
          <w:lang w:eastAsia="pl-PL"/>
        </w:rPr>
        <w:br/>
        <w:t xml:space="preserve">Należy podać adres strony internetowej, na której aukcja będzie prowadzona: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437D">
        <w:rPr>
          <w:rFonts w:ascii="Times New Roman" w:eastAsia="Times New Roman" w:hAnsi="Times New Roman" w:cs="Times New Roman"/>
          <w:sz w:val="24"/>
          <w:szCs w:val="24"/>
          <w:lang w:eastAsia="pl-PL"/>
        </w:rPr>
        <w:br/>
        <w:t xml:space="preserve">Informacje dotyczące przebiegu aukcji elektronicznej: </w:t>
      </w:r>
      <w:r w:rsidRPr="00F243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43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43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437D">
        <w:rPr>
          <w:rFonts w:ascii="Times New Roman" w:eastAsia="Times New Roman" w:hAnsi="Times New Roman" w:cs="Times New Roman"/>
          <w:sz w:val="24"/>
          <w:szCs w:val="24"/>
          <w:lang w:eastAsia="pl-PL"/>
        </w:rPr>
        <w:br/>
        <w:t xml:space="preserve">Informacje o liczbie etapów aukcji elektronicznej i czasie ich trwania: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t xml:space="preserve">Czas trwania: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437D">
        <w:rPr>
          <w:rFonts w:ascii="Times New Roman" w:eastAsia="Times New Roman" w:hAnsi="Times New Roman" w:cs="Times New Roman"/>
          <w:sz w:val="24"/>
          <w:szCs w:val="24"/>
          <w:lang w:eastAsia="pl-PL"/>
        </w:rPr>
        <w:br/>
        <w:t xml:space="preserve">Warunki zamknięcia aukcji elektronicznej: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IV.2) KRYTERIA OCENY OFERT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IV.2.1) Kryteria oceny ofert: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IV.2.2) Kryteria</w:t>
      </w:r>
      <w:r w:rsidRPr="00F243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Znaczenie</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60,00</w:t>
            </w:r>
          </w:p>
        </w:tc>
      </w:tr>
      <w:tr w:rsidR="00F2437D" w:rsidRPr="00F2437D" w:rsidTr="00F2437D">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40,00</w:t>
            </w:r>
          </w:p>
        </w:tc>
      </w:tr>
    </w:tbl>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IV.2.3) Zastosowanie procedury, o której mowa w art. 24aa ust. 1 ustawy Pzp </w:t>
      </w:r>
      <w:r w:rsidRPr="00F2437D">
        <w:rPr>
          <w:rFonts w:ascii="Times New Roman" w:eastAsia="Times New Roman" w:hAnsi="Times New Roman" w:cs="Times New Roman"/>
          <w:sz w:val="24"/>
          <w:szCs w:val="24"/>
          <w:lang w:eastAsia="pl-PL"/>
        </w:rPr>
        <w:t xml:space="preserve">(przetarg </w:t>
      </w:r>
      <w:r w:rsidRPr="00F2437D">
        <w:rPr>
          <w:rFonts w:ascii="Times New Roman" w:eastAsia="Times New Roman" w:hAnsi="Times New Roman" w:cs="Times New Roman"/>
          <w:sz w:val="24"/>
          <w:szCs w:val="24"/>
          <w:lang w:eastAsia="pl-PL"/>
        </w:rPr>
        <w:lastRenderedPageBreak/>
        <w:t xml:space="preserve">nieograniczony) </w:t>
      </w:r>
      <w:r w:rsidRPr="00F2437D">
        <w:rPr>
          <w:rFonts w:ascii="Times New Roman" w:eastAsia="Times New Roman" w:hAnsi="Times New Roman" w:cs="Times New Roman"/>
          <w:sz w:val="24"/>
          <w:szCs w:val="24"/>
          <w:lang w:eastAsia="pl-PL"/>
        </w:rPr>
        <w:br/>
        <w:t xml:space="preserve">Tak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IV.3) Negocjacje z ogłoszeniem, dialog konkurencyjny, partnerstwo innowacyjne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IV.3.1) Informacje na temat negocjacji z ogłoszeniem</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Minimalne wymagania, które muszą spełniać wszystkie oferty: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437D">
        <w:rPr>
          <w:rFonts w:ascii="Times New Roman" w:eastAsia="Times New Roman" w:hAnsi="Times New Roman" w:cs="Times New Roman"/>
          <w:sz w:val="24"/>
          <w:szCs w:val="24"/>
          <w:lang w:eastAsia="pl-PL"/>
        </w:rPr>
        <w:br/>
        <w:t xml:space="preserve">Przewidziany jest podział negocjacji na etapy w celu ograniczenia liczby ofert: </w:t>
      </w:r>
      <w:r w:rsidRPr="00F2437D">
        <w:rPr>
          <w:rFonts w:ascii="Times New Roman" w:eastAsia="Times New Roman" w:hAnsi="Times New Roman" w:cs="Times New Roman"/>
          <w:sz w:val="24"/>
          <w:szCs w:val="24"/>
          <w:lang w:eastAsia="pl-PL"/>
        </w:rPr>
        <w:br/>
        <w:t xml:space="preserve">Należy podać informacje na temat etapów negocjacji (w tym liczbę etapów):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Informacje dodatkowe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IV.3.2) Informacje na temat dialogu konkurencyjnego</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Wstępny harmonogram postępowania: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Podział dialogu na etapy w celu ograniczenia liczby rozwiązań: </w:t>
      </w:r>
      <w:r w:rsidRPr="00F2437D">
        <w:rPr>
          <w:rFonts w:ascii="Times New Roman" w:eastAsia="Times New Roman" w:hAnsi="Times New Roman" w:cs="Times New Roman"/>
          <w:sz w:val="24"/>
          <w:szCs w:val="24"/>
          <w:lang w:eastAsia="pl-PL"/>
        </w:rPr>
        <w:br/>
        <w:t xml:space="preserve">Należy podać informacje na temat etapów dialogu: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Informacje dodatkowe: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IV.3.3) Informacje na temat partnerstwa innowacyjnego</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Informacje dodatkowe: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IV.4) Licytacja elektroniczna </w:t>
      </w:r>
      <w:r w:rsidRPr="00F2437D">
        <w:rPr>
          <w:rFonts w:ascii="Times New Roman" w:eastAsia="Times New Roman" w:hAnsi="Times New Roman" w:cs="Times New Roman"/>
          <w:sz w:val="24"/>
          <w:szCs w:val="24"/>
          <w:lang w:eastAsia="pl-PL"/>
        </w:rPr>
        <w:br/>
        <w:t xml:space="preserve">Adres strony internetowej, na której będzie prowadzona licytacja elektroniczna: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Informacje o liczbie etapów licytacji elektronicznej i czasie ich trwania: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Czas trwania: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Termin składania wniosków o dopuszczenie do udziału w licytacji elektronicznej: </w:t>
      </w:r>
      <w:r w:rsidRPr="00F2437D">
        <w:rPr>
          <w:rFonts w:ascii="Times New Roman" w:eastAsia="Times New Roman" w:hAnsi="Times New Roman" w:cs="Times New Roman"/>
          <w:sz w:val="24"/>
          <w:szCs w:val="24"/>
          <w:lang w:eastAsia="pl-PL"/>
        </w:rPr>
        <w:br/>
        <w:t xml:space="preserve">Data: godzina: </w:t>
      </w:r>
      <w:r w:rsidRPr="00F2437D">
        <w:rPr>
          <w:rFonts w:ascii="Times New Roman" w:eastAsia="Times New Roman" w:hAnsi="Times New Roman" w:cs="Times New Roman"/>
          <w:sz w:val="24"/>
          <w:szCs w:val="24"/>
          <w:lang w:eastAsia="pl-PL"/>
        </w:rPr>
        <w:br/>
        <w:t xml:space="preserve">Termin otwarcia licytacji elektronicznej: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t xml:space="preserve">Termin i warunki zamknięcia licytacji elektronicznej: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t xml:space="preserve">Wymagania dotyczące zabezpieczenia należytego wykonania umowy: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lang w:eastAsia="pl-PL"/>
        </w:rPr>
        <w:br/>
        <w:t xml:space="preserve">Informacje dodatkowe: </w:t>
      </w:r>
    </w:p>
    <w:p w:rsidR="00F2437D" w:rsidRPr="00F2437D" w:rsidRDefault="00F2437D" w:rsidP="00F2437D">
      <w:pPr>
        <w:spacing w:after="0" w:line="240" w:lineRule="auto"/>
        <w:rPr>
          <w:rFonts w:ascii="Times New Roman" w:eastAsia="Times New Roman" w:hAnsi="Times New Roman" w:cs="Times New Roman"/>
          <w:sz w:val="24"/>
          <w:szCs w:val="24"/>
          <w:lang w:eastAsia="pl-PL"/>
        </w:rPr>
      </w:pPr>
      <w:r w:rsidRPr="00F2437D">
        <w:rPr>
          <w:rFonts w:ascii="Times New Roman" w:eastAsia="Times New Roman" w:hAnsi="Times New Roman" w:cs="Times New Roman"/>
          <w:b/>
          <w:bCs/>
          <w:sz w:val="24"/>
          <w:szCs w:val="24"/>
          <w:lang w:eastAsia="pl-PL"/>
        </w:rPr>
        <w:t>IV.5) ZMIANA UMOWY</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437D">
        <w:rPr>
          <w:rFonts w:ascii="Times New Roman" w:eastAsia="Times New Roman" w:hAnsi="Times New Roman" w:cs="Times New Roman"/>
          <w:sz w:val="24"/>
          <w:szCs w:val="24"/>
          <w:lang w:eastAsia="pl-PL"/>
        </w:rPr>
        <w:t xml:space="preserve"> Tak </w:t>
      </w:r>
      <w:r w:rsidRPr="00F2437D">
        <w:rPr>
          <w:rFonts w:ascii="Times New Roman" w:eastAsia="Times New Roman" w:hAnsi="Times New Roman" w:cs="Times New Roman"/>
          <w:sz w:val="24"/>
          <w:szCs w:val="24"/>
          <w:lang w:eastAsia="pl-PL"/>
        </w:rPr>
        <w:br/>
        <w:t xml:space="preserve">Należy wskazać zakres, charakter zmian oraz warunki wprowadzenia zmian: </w:t>
      </w:r>
      <w:r w:rsidRPr="00F2437D">
        <w:rPr>
          <w:rFonts w:ascii="Times New Roman" w:eastAsia="Times New Roman" w:hAnsi="Times New Roman" w:cs="Times New Roman"/>
          <w:sz w:val="24"/>
          <w:szCs w:val="24"/>
          <w:lang w:eastAsia="pl-PL"/>
        </w:rPr>
        <w:br/>
        <w:t xml:space="preserve">1. Wszelkie zmiany i uzupełnienia treści umowy wymagają dla swej ważności formy pisemnej w postaci aneksu podpisanego przez obydwie Strony, chyba że umowa stanowi inaczej. 2. Zmiana umowy może nastąpić w szczególnie uzasadnionych przypadkach, na skutek okoliczności, których nie można było przewidzieć w dniu wszczęcia postępowania o udzielenie zamówienia. 3. Zamawiający przewiduje możliwość dokonania zmian postanowień zawartej umowy w stosunku do treści złożonej oferty w następującym zakresie: 1) terminu realizacji przedmiotu umowy - na skutek: a) Z powodu przedłużającej się procedury o udzielenie zamówienia publicznego o okres przedłużenia b) przestojów i opóźnień zawinionych przez Zamawiającego, o okres przestojów i opóźnień c) działania siły wyższej - skrajne warunki pogodowe , klęski żywiołowe, strajki itp., o okres działania siły wyższej d) wystąpienia okoliczności, których strony umowy nie były w stanie przewidzieć, pomimo zachowania należytej staranności, o okres wystąpienia tych okoliczności e) wystąpienia opóźnień wynikających z konieczności przeprowadzenia uzgodnień prawnych lub technicznych oraz pozyskania dokumentów formalno - prawnych od organów administracji publicznej o ten okres f) 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g) w przypadku udzielenia robót podobnych o których mowa w art. 67 ust 1 pkt 6 ustawy Pzp o ile ich wykonywanie ma wpływ na termin wykonania niniejszej umowy; h) zmian spowodowanych warunkami geologicznymi, terenowymi, wodnymi itp. w szczególności odmienne od przyjętych w dokumentacji projektowej warunki terenowe oraz istnienie nie zinwentaryzowanych lub błędnie zinwentaryzowanych obiektów budowlanych. 2)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4. Nie stanowi zmiany umowy w rozumieniu art. 144 ustawy Prawo zamówień publicznych i nie wymaga zawarcia aneksu do niniejszej umowy: 1) zmiana danych związanych z obsługą administracyjno-organizacyjną Umowy (np. zmiana nr rachunku bankowego, zmiana dokumentów potwierdzających uregulowanie płatności wobec </w:t>
      </w:r>
      <w:r w:rsidRPr="00F2437D">
        <w:rPr>
          <w:rFonts w:ascii="Times New Roman" w:eastAsia="Times New Roman" w:hAnsi="Times New Roman" w:cs="Times New Roman"/>
          <w:sz w:val="24"/>
          <w:szCs w:val="24"/>
          <w:lang w:eastAsia="pl-PL"/>
        </w:rPr>
        <w:lastRenderedPageBreak/>
        <w:t xml:space="preserve">podwykonawców); 2) zmiany danych teleadresowych, zmiany osób wskazanych do kontaktów miedzy Stronami; 3) zmiany kierownika budowy na innego spełniającego wymagania określone w niniejszej SIWZ - w uzasadnionym przypadku.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IV.6) INFORMACJE ADMINISTRACYJNE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IV.6.1) Sposób udostępniania informacji o charakterze poufnym </w:t>
      </w:r>
      <w:r w:rsidRPr="00F2437D">
        <w:rPr>
          <w:rFonts w:ascii="Times New Roman" w:eastAsia="Times New Roman" w:hAnsi="Times New Roman" w:cs="Times New Roman"/>
          <w:i/>
          <w:iCs/>
          <w:sz w:val="24"/>
          <w:szCs w:val="24"/>
          <w:lang w:eastAsia="pl-PL"/>
        </w:rPr>
        <w:t xml:space="preserve">(jeżeli dotyczy):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Środki służące ochronie informacji o charakterze poufnym</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437D">
        <w:rPr>
          <w:rFonts w:ascii="Times New Roman" w:eastAsia="Times New Roman" w:hAnsi="Times New Roman" w:cs="Times New Roman"/>
          <w:sz w:val="24"/>
          <w:szCs w:val="24"/>
          <w:lang w:eastAsia="pl-PL"/>
        </w:rPr>
        <w:br/>
        <w:t xml:space="preserve">Data: 2019-10-23, godzina: 10:00, </w:t>
      </w:r>
      <w:r w:rsidRPr="00F243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Wskazać powody: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437D">
        <w:rPr>
          <w:rFonts w:ascii="Times New Roman" w:eastAsia="Times New Roman" w:hAnsi="Times New Roman" w:cs="Times New Roman"/>
          <w:sz w:val="24"/>
          <w:szCs w:val="24"/>
          <w:lang w:eastAsia="pl-PL"/>
        </w:rPr>
        <w:br/>
        <w:t xml:space="preserve">&gt;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 xml:space="preserve">IV.6.3) Termin związania ofertą: </w:t>
      </w:r>
      <w:r w:rsidRPr="00F2437D">
        <w:rPr>
          <w:rFonts w:ascii="Times New Roman" w:eastAsia="Times New Roman" w:hAnsi="Times New Roman" w:cs="Times New Roman"/>
          <w:sz w:val="24"/>
          <w:szCs w:val="24"/>
          <w:lang w:eastAsia="pl-PL"/>
        </w:rPr>
        <w:t xml:space="preserve">do: okres w dniach: 30 (od ostatecznego terminu składania ofert)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r w:rsidRPr="00F2437D">
        <w:rPr>
          <w:rFonts w:ascii="Times New Roman" w:eastAsia="Times New Roman" w:hAnsi="Times New Roman" w:cs="Times New Roman"/>
          <w:b/>
          <w:bCs/>
          <w:sz w:val="24"/>
          <w:szCs w:val="24"/>
          <w:lang w:eastAsia="pl-PL"/>
        </w:rPr>
        <w:t>IV.6.6) Informacje dodatkowe:</w:t>
      </w:r>
      <w:r w:rsidRPr="00F2437D">
        <w:rPr>
          <w:rFonts w:ascii="Times New Roman" w:eastAsia="Times New Roman" w:hAnsi="Times New Roman" w:cs="Times New Roman"/>
          <w:sz w:val="24"/>
          <w:szCs w:val="24"/>
          <w:lang w:eastAsia="pl-PL"/>
        </w:rPr>
        <w:t xml:space="preserve"> </w:t>
      </w:r>
      <w:r w:rsidRPr="00F2437D">
        <w:rPr>
          <w:rFonts w:ascii="Times New Roman" w:eastAsia="Times New Roman" w:hAnsi="Times New Roman" w:cs="Times New Roman"/>
          <w:sz w:val="24"/>
          <w:szCs w:val="24"/>
          <w:lang w:eastAsia="pl-PL"/>
        </w:rPr>
        <w:br/>
      </w:r>
    </w:p>
    <w:p w:rsidR="00F2437D" w:rsidRPr="00F2437D" w:rsidRDefault="00F2437D" w:rsidP="00F2437D">
      <w:pPr>
        <w:spacing w:after="0" w:line="240" w:lineRule="auto"/>
        <w:jc w:val="center"/>
        <w:rPr>
          <w:rFonts w:ascii="Times New Roman" w:eastAsia="Times New Roman" w:hAnsi="Times New Roman" w:cs="Times New Roman"/>
          <w:sz w:val="24"/>
          <w:szCs w:val="24"/>
          <w:lang w:eastAsia="pl-PL"/>
        </w:rPr>
      </w:pPr>
      <w:r w:rsidRPr="00F2437D">
        <w:rPr>
          <w:rFonts w:ascii="Times New Roman" w:eastAsia="Times New Roman" w:hAnsi="Times New Roman" w:cs="Times New Roman"/>
          <w:sz w:val="24"/>
          <w:szCs w:val="24"/>
          <w:u w:val="single"/>
          <w:lang w:eastAsia="pl-PL"/>
        </w:rPr>
        <w:t xml:space="preserve">ZAŁĄCZNIK I - INFORMACJE DOTYCZĄCE OFERT CZĘŚCIOWYCH </w:t>
      </w:r>
    </w:p>
    <w:p w:rsidR="00476900" w:rsidRDefault="00F2437D"/>
    <w:sectPr w:rsidR="00476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0B"/>
    <w:rsid w:val="001F440B"/>
    <w:rsid w:val="00814CD7"/>
    <w:rsid w:val="00A805E7"/>
    <w:rsid w:val="00F24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05C53-20EA-448C-BC94-FF6E47D2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70193">
      <w:bodyDiv w:val="1"/>
      <w:marLeft w:val="0"/>
      <w:marRight w:val="0"/>
      <w:marTop w:val="0"/>
      <w:marBottom w:val="0"/>
      <w:divBdr>
        <w:top w:val="none" w:sz="0" w:space="0" w:color="auto"/>
        <w:left w:val="none" w:sz="0" w:space="0" w:color="auto"/>
        <w:bottom w:val="none" w:sz="0" w:space="0" w:color="auto"/>
        <w:right w:val="none" w:sz="0" w:space="0" w:color="auto"/>
      </w:divBdr>
      <w:divsChild>
        <w:div w:id="1137838392">
          <w:marLeft w:val="0"/>
          <w:marRight w:val="0"/>
          <w:marTop w:val="0"/>
          <w:marBottom w:val="0"/>
          <w:divBdr>
            <w:top w:val="none" w:sz="0" w:space="0" w:color="auto"/>
            <w:left w:val="none" w:sz="0" w:space="0" w:color="auto"/>
            <w:bottom w:val="none" w:sz="0" w:space="0" w:color="auto"/>
            <w:right w:val="none" w:sz="0" w:space="0" w:color="auto"/>
          </w:divBdr>
          <w:divsChild>
            <w:div w:id="43867861">
              <w:marLeft w:val="0"/>
              <w:marRight w:val="0"/>
              <w:marTop w:val="0"/>
              <w:marBottom w:val="0"/>
              <w:divBdr>
                <w:top w:val="none" w:sz="0" w:space="0" w:color="auto"/>
                <w:left w:val="none" w:sz="0" w:space="0" w:color="auto"/>
                <w:bottom w:val="none" w:sz="0" w:space="0" w:color="auto"/>
                <w:right w:val="none" w:sz="0" w:space="0" w:color="auto"/>
              </w:divBdr>
            </w:div>
            <w:div w:id="805968890">
              <w:marLeft w:val="0"/>
              <w:marRight w:val="0"/>
              <w:marTop w:val="0"/>
              <w:marBottom w:val="0"/>
              <w:divBdr>
                <w:top w:val="none" w:sz="0" w:space="0" w:color="auto"/>
                <w:left w:val="none" w:sz="0" w:space="0" w:color="auto"/>
                <w:bottom w:val="none" w:sz="0" w:space="0" w:color="auto"/>
                <w:right w:val="none" w:sz="0" w:space="0" w:color="auto"/>
              </w:divBdr>
            </w:div>
            <w:div w:id="274096480">
              <w:marLeft w:val="0"/>
              <w:marRight w:val="0"/>
              <w:marTop w:val="0"/>
              <w:marBottom w:val="0"/>
              <w:divBdr>
                <w:top w:val="none" w:sz="0" w:space="0" w:color="auto"/>
                <w:left w:val="none" w:sz="0" w:space="0" w:color="auto"/>
                <w:bottom w:val="none" w:sz="0" w:space="0" w:color="auto"/>
                <w:right w:val="none" w:sz="0" w:space="0" w:color="auto"/>
              </w:divBdr>
              <w:divsChild>
                <w:div w:id="1371030446">
                  <w:marLeft w:val="0"/>
                  <w:marRight w:val="0"/>
                  <w:marTop w:val="0"/>
                  <w:marBottom w:val="0"/>
                  <w:divBdr>
                    <w:top w:val="none" w:sz="0" w:space="0" w:color="auto"/>
                    <w:left w:val="none" w:sz="0" w:space="0" w:color="auto"/>
                    <w:bottom w:val="none" w:sz="0" w:space="0" w:color="auto"/>
                    <w:right w:val="none" w:sz="0" w:space="0" w:color="auto"/>
                  </w:divBdr>
                </w:div>
              </w:divsChild>
            </w:div>
            <w:div w:id="1502814387">
              <w:marLeft w:val="0"/>
              <w:marRight w:val="0"/>
              <w:marTop w:val="0"/>
              <w:marBottom w:val="0"/>
              <w:divBdr>
                <w:top w:val="none" w:sz="0" w:space="0" w:color="auto"/>
                <w:left w:val="none" w:sz="0" w:space="0" w:color="auto"/>
                <w:bottom w:val="none" w:sz="0" w:space="0" w:color="auto"/>
                <w:right w:val="none" w:sz="0" w:space="0" w:color="auto"/>
              </w:divBdr>
              <w:divsChild>
                <w:div w:id="1427846607">
                  <w:marLeft w:val="0"/>
                  <w:marRight w:val="0"/>
                  <w:marTop w:val="0"/>
                  <w:marBottom w:val="0"/>
                  <w:divBdr>
                    <w:top w:val="none" w:sz="0" w:space="0" w:color="auto"/>
                    <w:left w:val="none" w:sz="0" w:space="0" w:color="auto"/>
                    <w:bottom w:val="none" w:sz="0" w:space="0" w:color="auto"/>
                    <w:right w:val="none" w:sz="0" w:space="0" w:color="auto"/>
                  </w:divBdr>
                </w:div>
              </w:divsChild>
            </w:div>
            <w:div w:id="1162162521">
              <w:marLeft w:val="0"/>
              <w:marRight w:val="0"/>
              <w:marTop w:val="0"/>
              <w:marBottom w:val="0"/>
              <w:divBdr>
                <w:top w:val="none" w:sz="0" w:space="0" w:color="auto"/>
                <w:left w:val="none" w:sz="0" w:space="0" w:color="auto"/>
                <w:bottom w:val="none" w:sz="0" w:space="0" w:color="auto"/>
                <w:right w:val="none" w:sz="0" w:space="0" w:color="auto"/>
              </w:divBdr>
              <w:divsChild>
                <w:div w:id="212352184">
                  <w:marLeft w:val="0"/>
                  <w:marRight w:val="0"/>
                  <w:marTop w:val="0"/>
                  <w:marBottom w:val="0"/>
                  <w:divBdr>
                    <w:top w:val="none" w:sz="0" w:space="0" w:color="auto"/>
                    <w:left w:val="none" w:sz="0" w:space="0" w:color="auto"/>
                    <w:bottom w:val="none" w:sz="0" w:space="0" w:color="auto"/>
                    <w:right w:val="none" w:sz="0" w:space="0" w:color="auto"/>
                  </w:divBdr>
                </w:div>
                <w:div w:id="2136243081">
                  <w:marLeft w:val="0"/>
                  <w:marRight w:val="0"/>
                  <w:marTop w:val="0"/>
                  <w:marBottom w:val="0"/>
                  <w:divBdr>
                    <w:top w:val="none" w:sz="0" w:space="0" w:color="auto"/>
                    <w:left w:val="none" w:sz="0" w:space="0" w:color="auto"/>
                    <w:bottom w:val="none" w:sz="0" w:space="0" w:color="auto"/>
                    <w:right w:val="none" w:sz="0" w:space="0" w:color="auto"/>
                  </w:divBdr>
                </w:div>
                <w:div w:id="1453207894">
                  <w:marLeft w:val="0"/>
                  <w:marRight w:val="0"/>
                  <w:marTop w:val="0"/>
                  <w:marBottom w:val="0"/>
                  <w:divBdr>
                    <w:top w:val="none" w:sz="0" w:space="0" w:color="auto"/>
                    <w:left w:val="none" w:sz="0" w:space="0" w:color="auto"/>
                    <w:bottom w:val="none" w:sz="0" w:space="0" w:color="auto"/>
                    <w:right w:val="none" w:sz="0" w:space="0" w:color="auto"/>
                  </w:divBdr>
                </w:div>
                <w:div w:id="1206141762">
                  <w:marLeft w:val="0"/>
                  <w:marRight w:val="0"/>
                  <w:marTop w:val="0"/>
                  <w:marBottom w:val="0"/>
                  <w:divBdr>
                    <w:top w:val="none" w:sz="0" w:space="0" w:color="auto"/>
                    <w:left w:val="none" w:sz="0" w:space="0" w:color="auto"/>
                    <w:bottom w:val="none" w:sz="0" w:space="0" w:color="auto"/>
                    <w:right w:val="none" w:sz="0" w:space="0" w:color="auto"/>
                  </w:divBdr>
                </w:div>
              </w:divsChild>
            </w:div>
            <w:div w:id="81224993">
              <w:marLeft w:val="0"/>
              <w:marRight w:val="0"/>
              <w:marTop w:val="0"/>
              <w:marBottom w:val="0"/>
              <w:divBdr>
                <w:top w:val="none" w:sz="0" w:space="0" w:color="auto"/>
                <w:left w:val="none" w:sz="0" w:space="0" w:color="auto"/>
                <w:bottom w:val="none" w:sz="0" w:space="0" w:color="auto"/>
                <w:right w:val="none" w:sz="0" w:space="0" w:color="auto"/>
              </w:divBdr>
              <w:divsChild>
                <w:div w:id="839272589">
                  <w:marLeft w:val="0"/>
                  <w:marRight w:val="0"/>
                  <w:marTop w:val="0"/>
                  <w:marBottom w:val="0"/>
                  <w:divBdr>
                    <w:top w:val="none" w:sz="0" w:space="0" w:color="auto"/>
                    <w:left w:val="none" w:sz="0" w:space="0" w:color="auto"/>
                    <w:bottom w:val="none" w:sz="0" w:space="0" w:color="auto"/>
                    <w:right w:val="none" w:sz="0" w:space="0" w:color="auto"/>
                  </w:divBdr>
                </w:div>
                <w:div w:id="1500732643">
                  <w:marLeft w:val="0"/>
                  <w:marRight w:val="0"/>
                  <w:marTop w:val="0"/>
                  <w:marBottom w:val="0"/>
                  <w:divBdr>
                    <w:top w:val="none" w:sz="0" w:space="0" w:color="auto"/>
                    <w:left w:val="none" w:sz="0" w:space="0" w:color="auto"/>
                    <w:bottom w:val="none" w:sz="0" w:space="0" w:color="auto"/>
                    <w:right w:val="none" w:sz="0" w:space="0" w:color="auto"/>
                  </w:divBdr>
                </w:div>
                <w:div w:id="362902734">
                  <w:marLeft w:val="0"/>
                  <w:marRight w:val="0"/>
                  <w:marTop w:val="0"/>
                  <w:marBottom w:val="0"/>
                  <w:divBdr>
                    <w:top w:val="none" w:sz="0" w:space="0" w:color="auto"/>
                    <w:left w:val="none" w:sz="0" w:space="0" w:color="auto"/>
                    <w:bottom w:val="none" w:sz="0" w:space="0" w:color="auto"/>
                    <w:right w:val="none" w:sz="0" w:space="0" w:color="auto"/>
                  </w:divBdr>
                </w:div>
                <w:div w:id="1012494727">
                  <w:marLeft w:val="0"/>
                  <w:marRight w:val="0"/>
                  <w:marTop w:val="0"/>
                  <w:marBottom w:val="0"/>
                  <w:divBdr>
                    <w:top w:val="none" w:sz="0" w:space="0" w:color="auto"/>
                    <w:left w:val="none" w:sz="0" w:space="0" w:color="auto"/>
                    <w:bottom w:val="none" w:sz="0" w:space="0" w:color="auto"/>
                    <w:right w:val="none" w:sz="0" w:space="0" w:color="auto"/>
                  </w:divBdr>
                </w:div>
                <w:div w:id="2036273555">
                  <w:marLeft w:val="0"/>
                  <w:marRight w:val="0"/>
                  <w:marTop w:val="0"/>
                  <w:marBottom w:val="0"/>
                  <w:divBdr>
                    <w:top w:val="none" w:sz="0" w:space="0" w:color="auto"/>
                    <w:left w:val="none" w:sz="0" w:space="0" w:color="auto"/>
                    <w:bottom w:val="none" w:sz="0" w:space="0" w:color="auto"/>
                    <w:right w:val="none" w:sz="0" w:space="0" w:color="auto"/>
                  </w:divBdr>
                </w:div>
                <w:div w:id="871111258">
                  <w:marLeft w:val="0"/>
                  <w:marRight w:val="0"/>
                  <w:marTop w:val="0"/>
                  <w:marBottom w:val="0"/>
                  <w:divBdr>
                    <w:top w:val="none" w:sz="0" w:space="0" w:color="auto"/>
                    <w:left w:val="none" w:sz="0" w:space="0" w:color="auto"/>
                    <w:bottom w:val="none" w:sz="0" w:space="0" w:color="auto"/>
                    <w:right w:val="none" w:sz="0" w:space="0" w:color="auto"/>
                  </w:divBdr>
                </w:div>
                <w:div w:id="2138838147">
                  <w:marLeft w:val="0"/>
                  <w:marRight w:val="0"/>
                  <w:marTop w:val="0"/>
                  <w:marBottom w:val="0"/>
                  <w:divBdr>
                    <w:top w:val="none" w:sz="0" w:space="0" w:color="auto"/>
                    <w:left w:val="none" w:sz="0" w:space="0" w:color="auto"/>
                    <w:bottom w:val="none" w:sz="0" w:space="0" w:color="auto"/>
                    <w:right w:val="none" w:sz="0" w:space="0" w:color="auto"/>
                  </w:divBdr>
                </w:div>
              </w:divsChild>
            </w:div>
            <w:div w:id="2130666318">
              <w:marLeft w:val="0"/>
              <w:marRight w:val="0"/>
              <w:marTop w:val="0"/>
              <w:marBottom w:val="0"/>
              <w:divBdr>
                <w:top w:val="none" w:sz="0" w:space="0" w:color="auto"/>
                <w:left w:val="none" w:sz="0" w:space="0" w:color="auto"/>
                <w:bottom w:val="none" w:sz="0" w:space="0" w:color="auto"/>
                <w:right w:val="none" w:sz="0" w:space="0" w:color="auto"/>
              </w:divBdr>
              <w:divsChild>
                <w:div w:id="924610074">
                  <w:marLeft w:val="0"/>
                  <w:marRight w:val="0"/>
                  <w:marTop w:val="0"/>
                  <w:marBottom w:val="0"/>
                  <w:divBdr>
                    <w:top w:val="none" w:sz="0" w:space="0" w:color="auto"/>
                    <w:left w:val="none" w:sz="0" w:space="0" w:color="auto"/>
                    <w:bottom w:val="none" w:sz="0" w:space="0" w:color="auto"/>
                    <w:right w:val="none" w:sz="0" w:space="0" w:color="auto"/>
                  </w:divBdr>
                </w:div>
                <w:div w:id="1547915614">
                  <w:marLeft w:val="0"/>
                  <w:marRight w:val="0"/>
                  <w:marTop w:val="0"/>
                  <w:marBottom w:val="0"/>
                  <w:divBdr>
                    <w:top w:val="none" w:sz="0" w:space="0" w:color="auto"/>
                    <w:left w:val="none" w:sz="0" w:space="0" w:color="auto"/>
                    <w:bottom w:val="none" w:sz="0" w:space="0" w:color="auto"/>
                    <w:right w:val="none" w:sz="0" w:space="0" w:color="auto"/>
                  </w:divBdr>
                </w:div>
              </w:divsChild>
            </w:div>
            <w:div w:id="390428874">
              <w:marLeft w:val="0"/>
              <w:marRight w:val="0"/>
              <w:marTop w:val="0"/>
              <w:marBottom w:val="0"/>
              <w:divBdr>
                <w:top w:val="none" w:sz="0" w:space="0" w:color="auto"/>
                <w:left w:val="none" w:sz="0" w:space="0" w:color="auto"/>
                <w:bottom w:val="none" w:sz="0" w:space="0" w:color="auto"/>
                <w:right w:val="none" w:sz="0" w:space="0" w:color="auto"/>
              </w:divBdr>
              <w:divsChild>
                <w:div w:id="1022782542">
                  <w:marLeft w:val="0"/>
                  <w:marRight w:val="0"/>
                  <w:marTop w:val="0"/>
                  <w:marBottom w:val="0"/>
                  <w:divBdr>
                    <w:top w:val="none" w:sz="0" w:space="0" w:color="auto"/>
                    <w:left w:val="none" w:sz="0" w:space="0" w:color="auto"/>
                    <w:bottom w:val="none" w:sz="0" w:space="0" w:color="auto"/>
                    <w:right w:val="none" w:sz="0" w:space="0" w:color="auto"/>
                  </w:divBdr>
                </w:div>
                <w:div w:id="591007856">
                  <w:marLeft w:val="0"/>
                  <w:marRight w:val="0"/>
                  <w:marTop w:val="0"/>
                  <w:marBottom w:val="0"/>
                  <w:divBdr>
                    <w:top w:val="none" w:sz="0" w:space="0" w:color="auto"/>
                    <w:left w:val="none" w:sz="0" w:space="0" w:color="auto"/>
                    <w:bottom w:val="none" w:sz="0" w:space="0" w:color="auto"/>
                    <w:right w:val="none" w:sz="0" w:space="0" w:color="auto"/>
                  </w:divBdr>
                </w:div>
                <w:div w:id="929393114">
                  <w:marLeft w:val="0"/>
                  <w:marRight w:val="0"/>
                  <w:marTop w:val="0"/>
                  <w:marBottom w:val="0"/>
                  <w:divBdr>
                    <w:top w:val="none" w:sz="0" w:space="0" w:color="auto"/>
                    <w:left w:val="none" w:sz="0" w:space="0" w:color="auto"/>
                    <w:bottom w:val="none" w:sz="0" w:space="0" w:color="auto"/>
                    <w:right w:val="none" w:sz="0" w:space="0" w:color="auto"/>
                  </w:divBdr>
                </w:div>
                <w:div w:id="1958025049">
                  <w:marLeft w:val="0"/>
                  <w:marRight w:val="0"/>
                  <w:marTop w:val="0"/>
                  <w:marBottom w:val="0"/>
                  <w:divBdr>
                    <w:top w:val="none" w:sz="0" w:space="0" w:color="auto"/>
                    <w:left w:val="none" w:sz="0" w:space="0" w:color="auto"/>
                    <w:bottom w:val="none" w:sz="0" w:space="0" w:color="auto"/>
                    <w:right w:val="none" w:sz="0" w:space="0" w:color="auto"/>
                  </w:divBdr>
                </w:div>
                <w:div w:id="1174152218">
                  <w:marLeft w:val="0"/>
                  <w:marRight w:val="0"/>
                  <w:marTop w:val="0"/>
                  <w:marBottom w:val="0"/>
                  <w:divBdr>
                    <w:top w:val="none" w:sz="0" w:space="0" w:color="auto"/>
                    <w:left w:val="none" w:sz="0" w:space="0" w:color="auto"/>
                    <w:bottom w:val="none" w:sz="0" w:space="0" w:color="auto"/>
                    <w:right w:val="none" w:sz="0" w:space="0" w:color="auto"/>
                  </w:divBdr>
                </w:div>
                <w:div w:id="460343475">
                  <w:marLeft w:val="0"/>
                  <w:marRight w:val="0"/>
                  <w:marTop w:val="0"/>
                  <w:marBottom w:val="0"/>
                  <w:divBdr>
                    <w:top w:val="none" w:sz="0" w:space="0" w:color="auto"/>
                    <w:left w:val="none" w:sz="0" w:space="0" w:color="auto"/>
                    <w:bottom w:val="none" w:sz="0" w:space="0" w:color="auto"/>
                    <w:right w:val="none" w:sz="0" w:space="0" w:color="auto"/>
                  </w:divBdr>
                </w:div>
              </w:divsChild>
            </w:div>
            <w:div w:id="988899987">
              <w:marLeft w:val="0"/>
              <w:marRight w:val="0"/>
              <w:marTop w:val="0"/>
              <w:marBottom w:val="0"/>
              <w:divBdr>
                <w:top w:val="none" w:sz="0" w:space="0" w:color="auto"/>
                <w:left w:val="none" w:sz="0" w:space="0" w:color="auto"/>
                <w:bottom w:val="none" w:sz="0" w:space="0" w:color="auto"/>
                <w:right w:val="none" w:sz="0" w:space="0" w:color="auto"/>
              </w:divBdr>
              <w:divsChild>
                <w:div w:id="175123974">
                  <w:marLeft w:val="0"/>
                  <w:marRight w:val="0"/>
                  <w:marTop w:val="0"/>
                  <w:marBottom w:val="0"/>
                  <w:divBdr>
                    <w:top w:val="none" w:sz="0" w:space="0" w:color="auto"/>
                    <w:left w:val="none" w:sz="0" w:space="0" w:color="auto"/>
                    <w:bottom w:val="none" w:sz="0" w:space="0" w:color="auto"/>
                    <w:right w:val="none" w:sz="0" w:space="0" w:color="auto"/>
                  </w:divBdr>
                </w:div>
                <w:div w:id="726026539">
                  <w:marLeft w:val="0"/>
                  <w:marRight w:val="0"/>
                  <w:marTop w:val="0"/>
                  <w:marBottom w:val="0"/>
                  <w:divBdr>
                    <w:top w:val="none" w:sz="0" w:space="0" w:color="auto"/>
                    <w:left w:val="none" w:sz="0" w:space="0" w:color="auto"/>
                    <w:bottom w:val="none" w:sz="0" w:space="0" w:color="auto"/>
                    <w:right w:val="none" w:sz="0" w:space="0" w:color="auto"/>
                  </w:divBdr>
                </w:div>
                <w:div w:id="433988159">
                  <w:marLeft w:val="0"/>
                  <w:marRight w:val="0"/>
                  <w:marTop w:val="0"/>
                  <w:marBottom w:val="0"/>
                  <w:divBdr>
                    <w:top w:val="none" w:sz="0" w:space="0" w:color="auto"/>
                    <w:left w:val="none" w:sz="0" w:space="0" w:color="auto"/>
                    <w:bottom w:val="none" w:sz="0" w:space="0" w:color="auto"/>
                    <w:right w:val="none" w:sz="0" w:space="0" w:color="auto"/>
                  </w:divBdr>
                </w:div>
                <w:div w:id="1260060998">
                  <w:marLeft w:val="0"/>
                  <w:marRight w:val="0"/>
                  <w:marTop w:val="0"/>
                  <w:marBottom w:val="0"/>
                  <w:divBdr>
                    <w:top w:val="none" w:sz="0" w:space="0" w:color="auto"/>
                    <w:left w:val="none" w:sz="0" w:space="0" w:color="auto"/>
                    <w:bottom w:val="none" w:sz="0" w:space="0" w:color="auto"/>
                    <w:right w:val="none" w:sz="0" w:space="0" w:color="auto"/>
                  </w:divBdr>
                </w:div>
                <w:div w:id="1884904747">
                  <w:marLeft w:val="0"/>
                  <w:marRight w:val="0"/>
                  <w:marTop w:val="0"/>
                  <w:marBottom w:val="0"/>
                  <w:divBdr>
                    <w:top w:val="none" w:sz="0" w:space="0" w:color="auto"/>
                    <w:left w:val="none" w:sz="0" w:space="0" w:color="auto"/>
                    <w:bottom w:val="none" w:sz="0" w:space="0" w:color="auto"/>
                    <w:right w:val="none" w:sz="0" w:space="0" w:color="auto"/>
                  </w:divBdr>
                </w:div>
                <w:div w:id="1601988404">
                  <w:marLeft w:val="0"/>
                  <w:marRight w:val="0"/>
                  <w:marTop w:val="0"/>
                  <w:marBottom w:val="0"/>
                  <w:divBdr>
                    <w:top w:val="none" w:sz="0" w:space="0" w:color="auto"/>
                    <w:left w:val="none" w:sz="0" w:space="0" w:color="auto"/>
                    <w:bottom w:val="none" w:sz="0" w:space="0" w:color="auto"/>
                    <w:right w:val="none" w:sz="0" w:space="0" w:color="auto"/>
                  </w:divBdr>
                </w:div>
                <w:div w:id="1562790672">
                  <w:marLeft w:val="0"/>
                  <w:marRight w:val="0"/>
                  <w:marTop w:val="0"/>
                  <w:marBottom w:val="0"/>
                  <w:divBdr>
                    <w:top w:val="none" w:sz="0" w:space="0" w:color="auto"/>
                    <w:left w:val="none" w:sz="0" w:space="0" w:color="auto"/>
                    <w:bottom w:val="none" w:sz="0" w:space="0" w:color="auto"/>
                    <w:right w:val="none" w:sz="0" w:space="0" w:color="auto"/>
                  </w:divBdr>
                </w:div>
                <w:div w:id="18072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6078</Words>
  <Characters>36470</Characters>
  <Application>Microsoft Office Word</Application>
  <DocSecurity>0</DocSecurity>
  <Lines>303</Lines>
  <Paragraphs>84</Paragraphs>
  <ScaleCrop>false</ScaleCrop>
  <Company/>
  <LinksUpToDate>false</LinksUpToDate>
  <CharactersWithSpaces>42464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2</cp:revision>
  <dcterms:created xsi:type="dcterms:W3CDTF">2019-10-08T13:16:00Z</dcterms:created>
  <dcterms:modified xsi:type="dcterms:W3CDTF">2019-10-08T13:17:00Z</dcterms:modified>
</cp:coreProperties>
</file>