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AB9" w:rsidRPr="00821AB9" w:rsidRDefault="00821AB9" w:rsidP="00821AB9">
      <w:pPr>
        <w:spacing w:after="24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Ogłoszenie nr 590465-N-2017 z dnia 2017-09-19 r. </w:t>
      </w:r>
    </w:p>
    <w:p w:rsidR="00821AB9" w:rsidRPr="00821AB9" w:rsidRDefault="00821AB9" w:rsidP="00821AB9">
      <w:pPr>
        <w:spacing w:after="0" w:line="240" w:lineRule="auto"/>
        <w:jc w:val="center"/>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Urząd Miasta i Gminy Drobin: Zakup i dostawa opraw oświetleniowych LED</w:t>
      </w:r>
      <w:r w:rsidRPr="00821AB9">
        <w:rPr>
          <w:rFonts w:ascii="Times New Roman" w:eastAsia="Times New Roman" w:hAnsi="Times New Roman" w:cs="Times New Roman"/>
          <w:sz w:val="24"/>
          <w:szCs w:val="24"/>
          <w:lang w:eastAsia="pl-PL"/>
        </w:rPr>
        <w:br/>
        <w:t xml:space="preserve">OGŁOSZENIE O ZAMÓWIENIU - Dostawy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Zamieszczanie ogłoszenia:</w:t>
      </w:r>
      <w:r w:rsidRPr="00821AB9">
        <w:rPr>
          <w:rFonts w:ascii="Times New Roman" w:eastAsia="Times New Roman" w:hAnsi="Times New Roman" w:cs="Times New Roman"/>
          <w:sz w:val="24"/>
          <w:szCs w:val="24"/>
          <w:lang w:eastAsia="pl-PL"/>
        </w:rPr>
        <w:t xml:space="preserve"> Zamieszczanie obowiązkowe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Ogłoszenie dotyczy:</w:t>
      </w:r>
      <w:r w:rsidRPr="00821AB9">
        <w:rPr>
          <w:rFonts w:ascii="Times New Roman" w:eastAsia="Times New Roman" w:hAnsi="Times New Roman" w:cs="Times New Roman"/>
          <w:sz w:val="24"/>
          <w:szCs w:val="24"/>
          <w:lang w:eastAsia="pl-PL"/>
        </w:rPr>
        <w:t xml:space="preserve"> Zamówienia publicznego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Nazwa projektu lub programu</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u w:val="single"/>
          <w:lang w:eastAsia="pl-PL"/>
        </w:rPr>
        <w:t>SEKCJA I: ZAMAWIAJĄCY</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Postępowanie przeprowadza centralny zamawiający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Informacje na temat podmiotu któremu zamawiający powierzył/powierzyli prowadzenie postępowania:</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Postępowanie jest przeprowadzane wspólnie przez zamawiających</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Informacje dodatkowe:</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 1) NAZWA I ADRES: </w:t>
      </w:r>
      <w:r w:rsidRPr="00821AB9">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821AB9">
        <w:rPr>
          <w:rFonts w:ascii="Times New Roman" w:eastAsia="Times New Roman" w:hAnsi="Times New Roman" w:cs="Times New Roman"/>
          <w:sz w:val="24"/>
          <w:szCs w:val="24"/>
          <w:lang w:eastAsia="pl-PL"/>
        </w:rPr>
        <w:br/>
        <w:t xml:space="preserve">Adres strony internetowej (URL): </w:t>
      </w:r>
      <w:r w:rsidRPr="00821AB9">
        <w:rPr>
          <w:rFonts w:ascii="Times New Roman" w:eastAsia="Times New Roman" w:hAnsi="Times New Roman" w:cs="Times New Roman"/>
          <w:sz w:val="24"/>
          <w:szCs w:val="24"/>
          <w:lang w:eastAsia="pl-PL"/>
        </w:rPr>
        <w:br/>
        <w:t xml:space="preserve">Adres profilu nabywcy: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 2) RODZAJ ZAMAWIAJĄCEGO: </w:t>
      </w:r>
      <w:r w:rsidRPr="00821AB9">
        <w:rPr>
          <w:rFonts w:ascii="Times New Roman" w:eastAsia="Times New Roman" w:hAnsi="Times New Roman" w:cs="Times New Roman"/>
          <w:sz w:val="24"/>
          <w:szCs w:val="24"/>
          <w:lang w:eastAsia="pl-PL"/>
        </w:rPr>
        <w:t xml:space="preserve">Inny (proszę określić): </w:t>
      </w:r>
      <w:r w:rsidRPr="00821AB9">
        <w:rPr>
          <w:rFonts w:ascii="Times New Roman" w:eastAsia="Times New Roman" w:hAnsi="Times New Roman" w:cs="Times New Roman"/>
          <w:sz w:val="24"/>
          <w:szCs w:val="24"/>
          <w:lang w:eastAsia="pl-PL"/>
        </w:rPr>
        <w:br/>
        <w:t xml:space="preserve">Spółka Inwestycyjno-Mieszkaniowa Sp. z o.o. w Drobinie, ul. Spółdzielcza 10A, 09-210 Drobin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I.3) WSPÓLNE UDZIELANIE ZAMÓWIENIA </w:t>
      </w:r>
      <w:r w:rsidRPr="00821AB9">
        <w:rPr>
          <w:rFonts w:ascii="Times New Roman" w:eastAsia="Times New Roman" w:hAnsi="Times New Roman" w:cs="Times New Roman"/>
          <w:b/>
          <w:bCs/>
          <w:i/>
          <w:iCs/>
          <w:sz w:val="24"/>
          <w:szCs w:val="24"/>
          <w:lang w:eastAsia="pl-PL"/>
        </w:rPr>
        <w:t>(jeżeli dotyczy)</w:t>
      </w:r>
      <w:r w:rsidRPr="00821AB9">
        <w:rPr>
          <w:rFonts w:ascii="Times New Roman" w:eastAsia="Times New Roman" w:hAnsi="Times New Roman" w:cs="Times New Roman"/>
          <w:b/>
          <w:bCs/>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I.4) KOMUNIKACJA: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Tak </w:t>
      </w:r>
      <w:r w:rsidRPr="00821AB9">
        <w:rPr>
          <w:rFonts w:ascii="Times New Roman" w:eastAsia="Times New Roman" w:hAnsi="Times New Roman" w:cs="Times New Roman"/>
          <w:sz w:val="24"/>
          <w:szCs w:val="24"/>
          <w:lang w:eastAsia="pl-PL"/>
        </w:rPr>
        <w:br/>
        <w:t xml:space="preserve">http://umgdrobin.bip.org.pl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Tak </w:t>
      </w:r>
      <w:r w:rsidRPr="00821AB9">
        <w:rPr>
          <w:rFonts w:ascii="Times New Roman" w:eastAsia="Times New Roman" w:hAnsi="Times New Roman" w:cs="Times New Roman"/>
          <w:sz w:val="24"/>
          <w:szCs w:val="24"/>
          <w:lang w:eastAsia="pl-PL"/>
        </w:rPr>
        <w:br/>
        <w:t xml:space="preserve">http://umgdrobin.bip.org.pl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Oferty lub wnioski o dopuszczenie do udziału w postępowaniu należy przesyłać:</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Elektronicznie</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adres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Nie </w:t>
      </w:r>
      <w:r w:rsidRPr="00821AB9">
        <w:rPr>
          <w:rFonts w:ascii="Times New Roman" w:eastAsia="Times New Roman" w:hAnsi="Times New Roman" w:cs="Times New Roman"/>
          <w:sz w:val="24"/>
          <w:szCs w:val="24"/>
          <w:lang w:eastAsia="pl-PL"/>
        </w:rPr>
        <w:br/>
        <w:t xml:space="preserve">Inny sposób: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Tak </w:t>
      </w:r>
      <w:r w:rsidRPr="00821AB9">
        <w:rPr>
          <w:rFonts w:ascii="Times New Roman" w:eastAsia="Times New Roman" w:hAnsi="Times New Roman" w:cs="Times New Roman"/>
          <w:sz w:val="24"/>
          <w:szCs w:val="24"/>
          <w:lang w:eastAsia="pl-PL"/>
        </w:rPr>
        <w:br/>
        <w:t xml:space="preserve">Inny sposób: </w:t>
      </w:r>
      <w:r w:rsidRPr="00821AB9">
        <w:rPr>
          <w:rFonts w:ascii="Times New Roman" w:eastAsia="Times New Roman" w:hAnsi="Times New Roman" w:cs="Times New Roman"/>
          <w:sz w:val="24"/>
          <w:szCs w:val="24"/>
          <w:lang w:eastAsia="pl-PL"/>
        </w:rPr>
        <w:br/>
        <w:t xml:space="preserve">forma papierowa </w:t>
      </w:r>
      <w:r w:rsidRPr="00821AB9">
        <w:rPr>
          <w:rFonts w:ascii="Times New Roman" w:eastAsia="Times New Roman" w:hAnsi="Times New Roman" w:cs="Times New Roman"/>
          <w:sz w:val="24"/>
          <w:szCs w:val="24"/>
          <w:lang w:eastAsia="pl-PL"/>
        </w:rPr>
        <w:br/>
        <w:t xml:space="preserve">Adres: </w:t>
      </w:r>
      <w:r w:rsidRPr="00821AB9">
        <w:rPr>
          <w:rFonts w:ascii="Times New Roman" w:eastAsia="Times New Roman" w:hAnsi="Times New Roman" w:cs="Times New Roman"/>
          <w:sz w:val="24"/>
          <w:szCs w:val="24"/>
          <w:lang w:eastAsia="pl-PL"/>
        </w:rPr>
        <w:br/>
        <w:t xml:space="preserve">Spółka Inwestycyjno-Mieszkaniowa Sp. z o.o. w Drobinie, ul. Rynek 39, 09-210 Drobin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lastRenderedPageBreak/>
        <w:br/>
      </w:r>
      <w:r w:rsidRPr="00821A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u w:val="single"/>
          <w:lang w:eastAsia="pl-PL"/>
        </w:rPr>
        <w:t xml:space="preserve">SEKCJA II: PRZEDMIOT ZAMÓWIENIA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II.1) Nazwa nadana zamówieniu przez zamawiającego: </w:t>
      </w:r>
      <w:r w:rsidRPr="00821AB9">
        <w:rPr>
          <w:rFonts w:ascii="Times New Roman" w:eastAsia="Times New Roman" w:hAnsi="Times New Roman" w:cs="Times New Roman"/>
          <w:sz w:val="24"/>
          <w:szCs w:val="24"/>
          <w:lang w:eastAsia="pl-PL"/>
        </w:rPr>
        <w:t xml:space="preserve">Zakup i dostawa opraw oświetleniowych LED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Numer referencyjny: </w:t>
      </w:r>
      <w:r w:rsidRPr="00821AB9">
        <w:rPr>
          <w:rFonts w:ascii="Times New Roman" w:eastAsia="Times New Roman" w:hAnsi="Times New Roman" w:cs="Times New Roman"/>
          <w:sz w:val="24"/>
          <w:szCs w:val="24"/>
          <w:lang w:eastAsia="pl-PL"/>
        </w:rPr>
        <w:t xml:space="preserve">SIM.1.2017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21AB9" w:rsidRPr="00821AB9" w:rsidRDefault="00821AB9" w:rsidP="00821AB9">
      <w:pPr>
        <w:spacing w:after="0" w:line="240" w:lineRule="auto"/>
        <w:jc w:val="both"/>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II.2) Rodzaj zamówienia: </w:t>
      </w:r>
      <w:r w:rsidRPr="00821AB9">
        <w:rPr>
          <w:rFonts w:ascii="Times New Roman" w:eastAsia="Times New Roman" w:hAnsi="Times New Roman" w:cs="Times New Roman"/>
          <w:sz w:val="24"/>
          <w:szCs w:val="24"/>
          <w:lang w:eastAsia="pl-PL"/>
        </w:rPr>
        <w:t xml:space="preserve">Dostawy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II.3) Informacja o możliwości składania ofert częściowych</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Zamówienie podzielone jest na części: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Oferty lub wnioski o dopuszczenie do udziału w postępowaniu można składać w odniesieniu do:</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II.4) Krótki opis przedmiotu zamówienia </w:t>
      </w:r>
      <w:r w:rsidRPr="00821A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21A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21AB9">
        <w:rPr>
          <w:rFonts w:ascii="Times New Roman" w:eastAsia="Times New Roman" w:hAnsi="Times New Roman" w:cs="Times New Roman"/>
          <w:sz w:val="24"/>
          <w:szCs w:val="24"/>
          <w:lang w:eastAsia="pl-PL"/>
        </w:rPr>
        <w:t xml:space="preserve">Przedmiotem zamówienia są roboty polegające na wykonaniu zadania pt.: „ Zakup i dostawa opraw oświetleniowych LED” Prace będą obejmowały następujące zadania: 1) Zakup i dostawę opraw oświetleniowych LED do pomieszczeń technicznych, pomocniczych, korytarzach oraz toaletach na energooszczędne z systemem zarządzania oświetleniem: a) dla wszystkich pomieszczeń należy wykonać projekt wymiany istniejącego oświetlenia na nowe oprawy LED, b) projekt musi zawierać wyliczenia natężenia oświetlenia, olśnienia, równomierności, moc, typ, rozmieszczenie zastosowanych opraw oraz określać uzyskaną oszczędność w zużyciu energii elektrycznej, c) określone wyżej parametry muszą spełniać obowiązujące przepisy i normy dla poszczególnych grup pomieszczeń, d) oprawy i zastosowany osprzęt musi posiadać odpowiednie certyfikaty i atesty pozwalające na jego montaż w obiektach szkolnych, e) projekt przed wykonaniem prac musi zostać przekazany do akceptacji i uzgodnienia do Zamawiającego, f) prace mogą być wykonane jedynie w przypadku pozytywnego uzgodnienia projektu, g) oprawy oświetlenia podstawowego zastosowane w korytarzach, toaletach, pomieszczeniach technicznych oraz pomocniczych należy wymienić na oprawy LED wyposażone w czujniki radarowe ruchu z możliwością zdalnej regulacji zasięgu detekcji czujnika oraz zmierzchowy czujnik ruchu z </w:t>
      </w:r>
      <w:r w:rsidRPr="00821AB9">
        <w:rPr>
          <w:rFonts w:ascii="Times New Roman" w:eastAsia="Times New Roman" w:hAnsi="Times New Roman" w:cs="Times New Roman"/>
          <w:sz w:val="24"/>
          <w:szCs w:val="24"/>
          <w:lang w:eastAsia="pl-PL"/>
        </w:rPr>
        <w:lastRenderedPageBreak/>
        <w:t xml:space="preserve">możliwością zdalnej regulacji poziomu aktywowania pracy czujnika, h) barwa światła zastosowana w pomieszczeniach powinna być akceptowana przez Zamawiającego, i) rodzaj lamp oświetlenia sufitowego oraz barwa światła powinna być zaakceptowana przez zamawiającego, a po zakończeniu wszelkich prac instalacji elektrycznej należy wykonać komplet pomiarów natężenia oświetlenia, j) oświetlenie diodowe LED z regulacją natężenia oświetlenia oraz sterowaniem obecnością użytkowników pomieszczeń z regulacją w zakresie co najmniej 10% do 100% mocy znamionowej oprawy z krokiem regulacji co najmniej co 2%. k) lampy LED powinny spełniać następujące założenia: – Zastępuje oprawy rastrowe o mocy 4x18 W, 2x36 W, 2x58 W; – Wyposażone w indywidualny, zintegrowany z lampą system zasilający 230V; – Wyposażone w radarowy czujnik ruchu z możliwością zdalnej regulacji zasięgu detekcji czujnika (nie dopuszcza się zewnętrznych instalacji czujników); – Wyposażone w zmierzchowy czujnik ruchu z możliwością zdalnej regulacji poziomu aktywowania pracy czujnika (nie dopuszcza się zewnętrznych instalacji czujników); – Strumień świetlny opraw =&gt; 4389 </w:t>
      </w:r>
      <w:proofErr w:type="spellStart"/>
      <w:r w:rsidRPr="00821AB9">
        <w:rPr>
          <w:rFonts w:ascii="Times New Roman" w:eastAsia="Times New Roman" w:hAnsi="Times New Roman" w:cs="Times New Roman"/>
          <w:sz w:val="24"/>
          <w:szCs w:val="24"/>
          <w:lang w:eastAsia="pl-PL"/>
        </w:rPr>
        <w:t>lm</w:t>
      </w:r>
      <w:proofErr w:type="spellEnd"/>
      <w:r w:rsidRPr="00821AB9">
        <w:rPr>
          <w:rFonts w:ascii="Times New Roman" w:eastAsia="Times New Roman" w:hAnsi="Times New Roman" w:cs="Times New Roman"/>
          <w:sz w:val="24"/>
          <w:szCs w:val="24"/>
          <w:lang w:eastAsia="pl-PL"/>
        </w:rPr>
        <w:t xml:space="preserve"> ( parametry należy potwierdzić wynikami badań fotometrycznych) przy maksymalnej mocy oprawy 55W; – Żywotność źródeł światła =&gt;50 000 h; – Wskaźnik oddawania barw Ra&gt;80; – Współczynnik mocy na poziomie PF=&gt; 0,95; – Klasa szczelności IP =&gt; 42; – Rozpraszacz w kolorze mlecznym – Możliwość zdalnego programowania poziomu mocy maksymalnej i poziomy mocy w trybie oszczędzania oraz czasu świecenia lampy w obu trybach ( powinna być możliwość elastycznej zmiany parametrów – nie dopuszcza się ustawień stałych fabrycznych); – Regulacja parametrów pracy powinna odbywać się w sposób zdalny precyzyjne, co do 1 punktu parametru programowanego, nie dopuszcza się regulacji za pomocą potencjometrów mechanicznych; – Możliwość wyposażenia opraw w moduł oświetlenia awaryjnego umożliwiający pracę opraw przez 3 godziny w momencie zaniku prądu w sieci. 2) Wymiana oświetlenia w pomieszczeniach dydaktycznych na energooszczędne z systemem zarządzania oświetleniem: a) dla wszystkich pomieszczeń należy wykonać projekt wymiany istniejącego oświetlenia na nowe oprawy LED, b) projekt musi zawierać wyliczenia natężenia oświetlenia, olśnienia, równomierności, moc, typ, rozmieszczenie zastosowanych opraw oraz określać uzyskaną oszczędność w zużyciu energii elektrycznej, c) określone wyżej parametry muszą spełniać obowiązujące przepisy i normy dla poszczególnych grup pomieszczeń, d) projekt przed wykonaniem prac musi zostać przekazany do akceptacji i uzgodnienia do Zamawiającego, e) prace mogą być wykonane jedynie w przypadku pozytywnego uzgodnienia projektu, f) oprawy oświetlenia podstawowego zastosowane w pomieszczeniach dydaktycznych należy wymienić na oprawy LED wyposażone w autonomiczny ( czyli każda oprawa posiada własny) czujnik dynamicznego mieszania światła naturalnego i sztucznego, g) barwa światła zastosowana w pomieszczeniach dydaktycznych powinna być akceptowana przez Zamawiającego, h) Rodzaj lamp oświetlenia sufitowego oraz barwa światła powinna być zaakceptowana przez zamawiającego, a po zakończeniu wszelkich prac instalacji elektrycznej należy wykonać komplet pomiarów natężenia oświetlenia, i) lampy LED powinny spełniać następujące założenia: – Zastępuje oprawy rastrowe o mocy 4x18 W, 2x36 W, 2x58 W; – Wyposażone w indywidualny, zintegrowany z lampą system zasilający 230V; – Wyposażone w autonomiczny czujnik dynamicznego mieszania światła naturalnego i sztucznego regulujący automatycznie mocy świecenia oprawy w zakresie 10% do 100% mocy znamionowej, a regulacja powinna odbywać się płynnie nie skokowo (nie dopuszcza się zewnętrznych instalacji czujników); – Strumień świetlny oprawy =&gt; 4560lm (parametry należy potwierdzić wynikami badań fotometrycznych); – Żywotność źródeł światła =&gt;50 000 h; – Wskaźnik oddawania barw Ra&gt;80; – Współczynnik mocy na poziomie PF=&gt; 0,95; – Klasa szczelności IP =&gt; 42; – Diody LED w celu eliminacji olśnienia zabezpieczone rozpraszaczem typu „pryzma” dedykowanym do opraw oświetleniowych o przepuszczalności światła minimum 91%.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lastRenderedPageBreak/>
        <w:br/>
      </w:r>
      <w:r w:rsidRPr="00821AB9">
        <w:rPr>
          <w:rFonts w:ascii="Times New Roman" w:eastAsia="Times New Roman" w:hAnsi="Times New Roman" w:cs="Times New Roman"/>
          <w:b/>
          <w:bCs/>
          <w:sz w:val="24"/>
          <w:szCs w:val="24"/>
          <w:lang w:eastAsia="pl-PL"/>
        </w:rPr>
        <w:t xml:space="preserve">II.5) Główny kod CPV: </w:t>
      </w:r>
      <w:r w:rsidRPr="00821AB9">
        <w:rPr>
          <w:rFonts w:ascii="Times New Roman" w:eastAsia="Times New Roman" w:hAnsi="Times New Roman" w:cs="Times New Roman"/>
          <w:sz w:val="24"/>
          <w:szCs w:val="24"/>
          <w:lang w:eastAsia="pl-PL"/>
        </w:rPr>
        <w:t xml:space="preserve">31520000-7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Dodatkowe kody CPV:</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II.6) Całkowita wartość zamówienia </w:t>
      </w:r>
      <w:r w:rsidRPr="00821AB9">
        <w:rPr>
          <w:rFonts w:ascii="Times New Roman" w:eastAsia="Times New Roman" w:hAnsi="Times New Roman" w:cs="Times New Roman"/>
          <w:i/>
          <w:iCs/>
          <w:sz w:val="24"/>
          <w:szCs w:val="24"/>
          <w:lang w:eastAsia="pl-PL"/>
        </w:rPr>
        <w:t>(jeżeli zamawiający podaje informacje o wartości zamówienia)</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Wartość bez VAT: </w:t>
      </w:r>
      <w:r w:rsidRPr="00821AB9">
        <w:rPr>
          <w:rFonts w:ascii="Times New Roman" w:eastAsia="Times New Roman" w:hAnsi="Times New Roman" w:cs="Times New Roman"/>
          <w:sz w:val="24"/>
          <w:szCs w:val="24"/>
          <w:lang w:eastAsia="pl-PL"/>
        </w:rPr>
        <w:br/>
        <w:t xml:space="preserve">Waluta: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miesiącach:   </w:t>
      </w:r>
      <w:r w:rsidRPr="00821AB9">
        <w:rPr>
          <w:rFonts w:ascii="Times New Roman" w:eastAsia="Times New Roman" w:hAnsi="Times New Roman" w:cs="Times New Roman"/>
          <w:i/>
          <w:iCs/>
          <w:sz w:val="24"/>
          <w:szCs w:val="24"/>
          <w:lang w:eastAsia="pl-PL"/>
        </w:rPr>
        <w:t xml:space="preserve"> lub </w:t>
      </w:r>
      <w:r w:rsidRPr="00821AB9">
        <w:rPr>
          <w:rFonts w:ascii="Times New Roman" w:eastAsia="Times New Roman" w:hAnsi="Times New Roman" w:cs="Times New Roman"/>
          <w:b/>
          <w:bCs/>
          <w:sz w:val="24"/>
          <w:szCs w:val="24"/>
          <w:lang w:eastAsia="pl-PL"/>
        </w:rPr>
        <w:t>dniach:</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i/>
          <w:iCs/>
          <w:sz w:val="24"/>
          <w:szCs w:val="24"/>
          <w:lang w:eastAsia="pl-PL"/>
        </w:rPr>
        <w:t>lub</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data rozpoczęcia: </w:t>
      </w:r>
      <w:r w:rsidRPr="00821AB9">
        <w:rPr>
          <w:rFonts w:ascii="Times New Roman" w:eastAsia="Times New Roman" w:hAnsi="Times New Roman" w:cs="Times New Roman"/>
          <w:sz w:val="24"/>
          <w:szCs w:val="24"/>
          <w:lang w:eastAsia="pl-PL"/>
        </w:rPr>
        <w:t> </w:t>
      </w:r>
      <w:r w:rsidRPr="00821AB9">
        <w:rPr>
          <w:rFonts w:ascii="Times New Roman" w:eastAsia="Times New Roman" w:hAnsi="Times New Roman" w:cs="Times New Roman"/>
          <w:i/>
          <w:iCs/>
          <w:sz w:val="24"/>
          <w:szCs w:val="24"/>
          <w:lang w:eastAsia="pl-PL"/>
        </w:rPr>
        <w:t xml:space="preserve"> lub </w:t>
      </w:r>
      <w:r w:rsidRPr="00821AB9">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821AB9" w:rsidRPr="00821AB9" w:rsidTr="00821AB9">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Data zakończenia</w:t>
            </w:r>
          </w:p>
        </w:tc>
      </w:tr>
      <w:tr w:rsidR="00821AB9" w:rsidRPr="00821AB9" w:rsidTr="00821AB9">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p>
        </w:tc>
      </w:tr>
    </w:tbl>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II.9) Informacje dodatkowe: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III.1) WARUNKI UDZIAŁU W POSTĘPOWANIU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Określenie warunków: Zamawiający nie określa wymagań w tym zakresie. </w:t>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III.1.2) Sytuacja finansowa lub ekonomiczna </w:t>
      </w:r>
      <w:r w:rsidRPr="00821AB9">
        <w:rPr>
          <w:rFonts w:ascii="Times New Roman" w:eastAsia="Times New Roman" w:hAnsi="Times New Roman" w:cs="Times New Roman"/>
          <w:sz w:val="24"/>
          <w:szCs w:val="24"/>
          <w:lang w:eastAsia="pl-PL"/>
        </w:rPr>
        <w:br/>
        <w:t xml:space="preserve">Określenie warunków: Zamawiający wymaga - aby Wykonawca był ubezpieczony od odpowiedzialności cywilnej w zakresie prowadzonej działalności gospodarczej na kwotę nie mniejszą niż 300.000zł. </w:t>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III.1.3) Zdolność techniczna lub zawodowa </w:t>
      </w:r>
      <w:r w:rsidRPr="00821AB9">
        <w:rPr>
          <w:rFonts w:ascii="Times New Roman" w:eastAsia="Times New Roman" w:hAnsi="Times New Roman" w:cs="Times New Roman"/>
          <w:sz w:val="24"/>
          <w:szCs w:val="24"/>
          <w:lang w:eastAsia="pl-PL"/>
        </w:rPr>
        <w:br/>
        <w:t xml:space="preserve">Określenie warunków: Zamawiający wymaga aby Wykonawca wykonał w okresie ostatnich 3 lat przed upływem terminu składania ofert a jeżeli okres prowadzenia działalności jest krótszy - w tym okresie - co najmniej 1 dostawę, polegającą na realizacji oświetlenia o wartości nie niższej niż 300.000,00 zł brutto. 2. Jeśli wykonawcy wspólnie ubiegają się o udzielenie niniejszego zamówienia to: a) warunek określony w pkt. 1.3 </w:t>
      </w:r>
      <w:proofErr w:type="spellStart"/>
      <w:r w:rsidRPr="00821AB9">
        <w:rPr>
          <w:rFonts w:ascii="Times New Roman" w:eastAsia="Times New Roman" w:hAnsi="Times New Roman" w:cs="Times New Roman"/>
          <w:sz w:val="24"/>
          <w:szCs w:val="24"/>
          <w:lang w:eastAsia="pl-PL"/>
        </w:rPr>
        <w:t>ppkt</w:t>
      </w:r>
      <w:proofErr w:type="spellEnd"/>
      <w:r w:rsidRPr="00821AB9">
        <w:rPr>
          <w:rFonts w:ascii="Times New Roman" w:eastAsia="Times New Roman" w:hAnsi="Times New Roman" w:cs="Times New Roman"/>
          <w:sz w:val="24"/>
          <w:szCs w:val="24"/>
          <w:lang w:eastAsia="pl-PL"/>
        </w:rPr>
        <w:t xml:space="preserve">. a)musi spełniać przynajmniej jeden z Wykonawców (Partnerów) składających ofertę wspólną, b) warunek określony w pkt. 1.3 </w:t>
      </w:r>
      <w:proofErr w:type="spellStart"/>
      <w:r w:rsidRPr="00821AB9">
        <w:rPr>
          <w:rFonts w:ascii="Times New Roman" w:eastAsia="Times New Roman" w:hAnsi="Times New Roman" w:cs="Times New Roman"/>
          <w:sz w:val="24"/>
          <w:szCs w:val="24"/>
          <w:lang w:eastAsia="pl-PL"/>
        </w:rPr>
        <w:t>ppkt</w:t>
      </w:r>
      <w:proofErr w:type="spellEnd"/>
      <w:r w:rsidRPr="00821AB9">
        <w:rPr>
          <w:rFonts w:ascii="Times New Roman" w:eastAsia="Times New Roman" w:hAnsi="Times New Roman" w:cs="Times New Roman"/>
          <w:sz w:val="24"/>
          <w:szCs w:val="24"/>
          <w:lang w:eastAsia="pl-PL"/>
        </w:rPr>
        <w:t xml:space="preserve">. b) musi spełniać co najmniej jeden z Partnerów składających ofertę wspólną lub Partnerzy składający ofertę wspólną spełniają łącznie. 3. Udział innych podmiotów w realizacji zamówienia. 1. Wykonawca może w celu potwierdzenia spełniania </w:t>
      </w:r>
      <w:r w:rsidRPr="00821AB9">
        <w:rPr>
          <w:rFonts w:ascii="Times New Roman" w:eastAsia="Times New Roman" w:hAnsi="Times New Roman" w:cs="Times New Roman"/>
          <w:sz w:val="24"/>
          <w:szCs w:val="24"/>
          <w:lang w:eastAsia="pl-PL"/>
        </w:rPr>
        <w:lastRenderedPageBreak/>
        <w:t xml:space="preserve">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W odniesieniu do warunków dotyczących wykształcenia, kwalifikacji zawodowych lub doświadczenia, wykonawcy mogą polegać na zdolnościach innych podmiotów, jeśli podmioty te zrealizują roboty budowlane lub usługi , do realizacji których te zdolności są wymagane. 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5. Jeżeli zdolności techniczne lub zawodowe lub sytuacja ekonomiczna lub finansowa, podmiotu, o którym mowa powyżej,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pkt. 1. </w:t>
      </w:r>
      <w:r w:rsidRPr="00821A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821AB9">
        <w:rPr>
          <w:rFonts w:ascii="Times New Roman" w:eastAsia="Times New Roman" w:hAnsi="Times New Roman" w:cs="Times New Roman"/>
          <w:sz w:val="24"/>
          <w:szCs w:val="24"/>
          <w:lang w:eastAsia="pl-PL"/>
        </w:rPr>
        <w:br/>
        <w:t xml:space="preserve">Informacje dodatkowe: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III.2) PODSTAWY WYKLUCZENIA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III.2.1) Podstawy wykluczenia określone w art. 24 ust. 1 ustawy Pzp</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III.2.2) Zamawiający przewiduje wykluczenie wykonawcy na podstawie art. 24 ust. 5 ustawy Pzp</w:t>
      </w:r>
      <w:r w:rsidRPr="00821AB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21AB9">
        <w:rPr>
          <w:rFonts w:ascii="Times New Roman" w:eastAsia="Times New Roman" w:hAnsi="Times New Roman" w:cs="Times New Roman"/>
          <w:sz w:val="24"/>
          <w:szCs w:val="24"/>
          <w:lang w:eastAsia="pl-PL"/>
        </w:rPr>
        <w:br/>
        <w:t xml:space="preserve">Tak (podstawa wykluczenia określona w art. 24 ust. 5 pkt 2 ustawy Pzp) </w:t>
      </w:r>
      <w:r w:rsidRPr="00821AB9">
        <w:rPr>
          <w:rFonts w:ascii="Times New Roman" w:eastAsia="Times New Roman" w:hAnsi="Times New Roman" w:cs="Times New Roman"/>
          <w:sz w:val="24"/>
          <w:szCs w:val="24"/>
          <w:lang w:eastAsia="pl-PL"/>
        </w:rPr>
        <w:br/>
        <w:t xml:space="preserve">Tak (podstawa wykluczenia określona w art. 24 ust. 5 pkt 3 ustawy Pzp) </w:t>
      </w:r>
      <w:r w:rsidRPr="00821AB9">
        <w:rPr>
          <w:rFonts w:ascii="Times New Roman" w:eastAsia="Times New Roman" w:hAnsi="Times New Roman" w:cs="Times New Roman"/>
          <w:sz w:val="24"/>
          <w:szCs w:val="24"/>
          <w:lang w:eastAsia="pl-PL"/>
        </w:rPr>
        <w:br/>
        <w:t xml:space="preserve">Tak (podstawa wykluczenia określona w art. 24 ust. 5 pkt 4 ustawy Pzp)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21AB9">
        <w:rPr>
          <w:rFonts w:ascii="Times New Roman" w:eastAsia="Times New Roman" w:hAnsi="Times New Roman" w:cs="Times New Roman"/>
          <w:sz w:val="24"/>
          <w:szCs w:val="24"/>
          <w:lang w:eastAsia="pl-PL"/>
        </w:rPr>
        <w:br/>
        <w:t xml:space="preserve">Tak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Oświadczenie o spełnianiu kryteriów selekcji </w:t>
      </w:r>
      <w:r w:rsidRPr="00821AB9">
        <w:rPr>
          <w:rFonts w:ascii="Times New Roman" w:eastAsia="Times New Roman" w:hAnsi="Times New Roman" w:cs="Times New Roman"/>
          <w:sz w:val="24"/>
          <w:szCs w:val="24"/>
          <w:lang w:eastAsia="pl-PL"/>
        </w:rPr>
        <w:br/>
        <w:t xml:space="preserve">Nie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III.5.1) W ZAKRESIE SPEŁNIANIA WARUNKÓW UDZIAŁU W POSTĘPOWANIU:</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W celu potwierdzenia spełnienia przez Wykonawcę warunków udziału w postępowaniu, na wezwanie Zamawiającego Wykonawca zobowiązany jest złożyć następujące oświadczenia i dokumenty: 1.Wykaz usług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2.Dokument potwierdzający, że wykonawca jest ubezpieczony od odpowiedzialności cywilnej w zakresie prowadzonej działalności związanej z przedmiotem zamówienia na sumę gwarancyjną min. 300 000 zł.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III.5.2) W ZAKRESIE KRYTERIÓW SELEKCJI:</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III.7) INNE DOKUMENTY NIE WYMIENIONE W pkt III.3) - III.6)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1/ Pełnomocnictwo (oryginał) osoby lub osób podpisujących ofertę - jeżeli uprawnienie do podpisu nie wynika bezpośrednio z załączonych dokumentów, 2/ w przypadku złożenia oferty wspólnej - pełnomocnictwo udzielone liderowi, 3/ Zobowiązania podmiotu trzeciego (jeżeli dotyczy), 4/ Dowód wniesienia wadium. Powyższe dokumenty składane są wraz z ofertą.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u w:val="single"/>
          <w:lang w:eastAsia="pl-PL"/>
        </w:rPr>
        <w:t xml:space="preserve">SEKCJA IV: PROCEDURA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 xml:space="preserve">IV.1) OPIS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IV.1.1) Tryb udzielenia zamówienia: </w:t>
      </w:r>
      <w:r w:rsidRPr="00821AB9">
        <w:rPr>
          <w:rFonts w:ascii="Times New Roman" w:eastAsia="Times New Roman" w:hAnsi="Times New Roman" w:cs="Times New Roman"/>
          <w:sz w:val="24"/>
          <w:szCs w:val="24"/>
          <w:lang w:eastAsia="pl-PL"/>
        </w:rPr>
        <w:t xml:space="preserve">Przetarg nieograniczony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IV.1.2) Zamawiający żąda wniesienia wadium:</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Tak </w:t>
      </w:r>
      <w:r w:rsidRPr="00821AB9">
        <w:rPr>
          <w:rFonts w:ascii="Times New Roman" w:eastAsia="Times New Roman" w:hAnsi="Times New Roman" w:cs="Times New Roman"/>
          <w:sz w:val="24"/>
          <w:szCs w:val="24"/>
          <w:lang w:eastAsia="pl-PL"/>
        </w:rPr>
        <w:br/>
        <w:t xml:space="preserve">Informacja na temat wadium </w:t>
      </w:r>
      <w:r w:rsidRPr="00821AB9">
        <w:rPr>
          <w:rFonts w:ascii="Times New Roman" w:eastAsia="Times New Roman" w:hAnsi="Times New Roman" w:cs="Times New Roman"/>
          <w:sz w:val="24"/>
          <w:szCs w:val="24"/>
          <w:lang w:eastAsia="pl-PL"/>
        </w:rPr>
        <w:br/>
        <w:t xml:space="preserve">1. Wykonawca zobowiązany jest wnieść wadium w wysokości 9.000,00 PLN (słownie: dziewięć tysięcy złotych 00/100) przed upływem terminu składania ofert. 2. Wadium może być wniesione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3. Wadium w formie pieniądza należy wnieść przelewem na konto Vistula Bank Spółdzielczy 56 9011 0005 0006 4220 2000 0010, z dopiskiem na przelewie: „Wadium w postępowaniu SIM.1.2017 na "Zakup i dostawa opraw oświetleniowych LED". 4. Skuteczne wniesienie wadium w pieniądzu następuje z chwilą uznania środków pieniężnych na rachunku bankowym Zamawiającego, o którym mowa w rozdz. IX pkt 2 niniejszej SIWZ, przed upływem terminu składania ofert (tj. przed upływem dnia i godziny wyznaczonej jako ostateczny termin składania ofert). 5. Wadium </w:t>
      </w:r>
      <w:r w:rsidRPr="00821AB9">
        <w:rPr>
          <w:rFonts w:ascii="Times New Roman" w:eastAsia="Times New Roman" w:hAnsi="Times New Roman" w:cs="Times New Roman"/>
          <w:sz w:val="24"/>
          <w:szCs w:val="24"/>
          <w:lang w:eastAsia="pl-PL"/>
        </w:rPr>
        <w:lastRenderedPageBreak/>
        <w:t xml:space="preserve">wniesione w pieniądzu Zamawiający przechowuje na rachunku bankowym. 6. W przypadku wadium wnoszonego w pieniądzu do oferty należy dołączyć dokument potwierdzający wniesienie wadium. 7. Wadium wniesione w formie innej niż pieniądz należy złożyć w formie oryginału wraz z ofertą. 8. Z treści dokumentu stanowiącego formę wadium (gwarancji/poręczenia) winno wynikać bezwarunkowe (bez jakichkolwiek zastrzeżeń), na każde pisemne żądanie zgłoszone przez Zamawiającego w terminie związania ofertą, zobowiązanie Gwaranta do wypłaty Zamawiającemu pełnej kwoty wadium w okolicznościach określonych w art. 46 ust. 4a i 5 ustawy Pzp. 9. Oferta wykonawcy, który nie wniesie wadium lub wniesie wadium w sposób nieprawidłowy – nie uwzględniając zasad określonych w Specyfikacji Istotnych Warunków Zamówienia zostanie odrzucona na podstawie art. 89 ust. 1 pkt 7 b ustawy – Prawo zamówień publicznych. 10. Zamawiający zwraca wadium wszystkim wykonawcom niezwłocznie po wyborze oferty najkorzystniejszej lub unieważnieniu postępowania, z wyjątkiem wykonawcy, którego oferta została wybrana jako najkorzystniejsza, z zastrzeżeniem pkt 11. 11.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 Zamawiający zatrzymuje również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 Wykonawcy, którego oferta została wybrana jako najkorzystniejsza, zamawiający zwraca wadium niezwłocznie po zawarciu umowy w sprawie zamówienia publicznego oraz wniesieniu zabezpieczenia należytego wykonania umowy. 14. Zamawiający zwraca niezwłocznie wadium, na wniosek wykonawcy, który wycofał ofertę przed upływem terminu składania ofert. 15. Zamawiający żąda ponownego wniesienia wadium przez wykonawcę któremu zwrócono wadium na podstawie pkt 6, jeżeli w wyniku rozstrzygnięcia odwołania jego oferta została wybrana jako najkorzystniejsza. Wykonawca wnosi wadium w terminie określonym przez zamawiającego. 16. Dowód wniesienia wadium w formie innej niż pieniężna należy załączyć do oferty w formie oryginału. 17. Jeżeli oferta jest zabezpieczona wadium w formie innej niż pieniężna, Wykonawca winien uwzględnić wszystkie zapisy dotyczące zatrzymania wadium.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IV.1.3) Przewiduje się udzielenie zaliczek na poczet wykonania zamówienia:</w:t>
      </w:r>
      <w:r w:rsidRPr="00821AB9">
        <w:rPr>
          <w:rFonts w:ascii="Times New Roman" w:eastAsia="Times New Roman" w:hAnsi="Times New Roman" w:cs="Times New Roman"/>
          <w:sz w:val="24"/>
          <w:szCs w:val="24"/>
          <w:lang w:eastAsia="pl-PL"/>
        </w:rPr>
        <w:t xml:space="preserv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Należy podać informacje na temat udzielania zaliczek: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21AB9">
        <w:rPr>
          <w:rFonts w:ascii="Times New Roman" w:eastAsia="Times New Roman" w:hAnsi="Times New Roman" w:cs="Times New Roman"/>
          <w:sz w:val="24"/>
          <w:szCs w:val="24"/>
          <w:lang w:eastAsia="pl-PL"/>
        </w:rPr>
        <w:br/>
        <w:t xml:space="preserve">Nie </w:t>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lastRenderedPageBreak/>
        <w:br/>
      </w:r>
      <w:r w:rsidRPr="00821AB9">
        <w:rPr>
          <w:rFonts w:ascii="Times New Roman" w:eastAsia="Times New Roman" w:hAnsi="Times New Roman" w:cs="Times New Roman"/>
          <w:b/>
          <w:bCs/>
          <w:sz w:val="24"/>
          <w:szCs w:val="24"/>
          <w:lang w:eastAsia="pl-PL"/>
        </w:rPr>
        <w:t xml:space="preserve">IV.1.5.) Wymaga się złożenia oferty wariantowej: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Dopuszcza się złożenie oferty wariantowej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Liczba wykonawców   </w:t>
      </w:r>
      <w:r w:rsidRPr="00821AB9">
        <w:rPr>
          <w:rFonts w:ascii="Times New Roman" w:eastAsia="Times New Roman" w:hAnsi="Times New Roman" w:cs="Times New Roman"/>
          <w:sz w:val="24"/>
          <w:szCs w:val="24"/>
          <w:lang w:eastAsia="pl-PL"/>
        </w:rPr>
        <w:br/>
        <w:t xml:space="preserve">Przewidywana minimalna liczba wykonawców </w:t>
      </w:r>
      <w:r w:rsidRPr="00821AB9">
        <w:rPr>
          <w:rFonts w:ascii="Times New Roman" w:eastAsia="Times New Roman" w:hAnsi="Times New Roman" w:cs="Times New Roman"/>
          <w:sz w:val="24"/>
          <w:szCs w:val="24"/>
          <w:lang w:eastAsia="pl-PL"/>
        </w:rPr>
        <w:br/>
        <w:t xml:space="preserve">Maksymalna liczba wykonawców   </w:t>
      </w:r>
      <w:r w:rsidRPr="00821AB9">
        <w:rPr>
          <w:rFonts w:ascii="Times New Roman" w:eastAsia="Times New Roman" w:hAnsi="Times New Roman" w:cs="Times New Roman"/>
          <w:sz w:val="24"/>
          <w:szCs w:val="24"/>
          <w:lang w:eastAsia="pl-PL"/>
        </w:rPr>
        <w:br/>
        <w:t xml:space="preserve">Kryteria selekcji wykonawców: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IV.1.7) Informacje na temat umowy ramowej lub dynamicznego systemu zakupów: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Umowa ramowa będzie zawarta: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Czy przewiduje się ograniczenie liczby uczestników umowy ramowej: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Przewidziana maksymalna liczba uczestników umowy ramowej: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Zamówienie obejmuje ustanowienie dynamicznego systemu zakupów: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IV.1.8) Aukcja elektroniczna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Przewidziane jest przeprowadzenie aukcji elektronicznej </w:t>
      </w:r>
      <w:r w:rsidRPr="00821AB9">
        <w:rPr>
          <w:rFonts w:ascii="Times New Roman" w:eastAsia="Times New Roman" w:hAnsi="Times New Roman" w:cs="Times New Roman"/>
          <w:i/>
          <w:iCs/>
          <w:sz w:val="24"/>
          <w:szCs w:val="24"/>
          <w:lang w:eastAsia="pl-PL"/>
        </w:rPr>
        <w:t xml:space="preserve">(przetarg nieograniczony, przetarg ograniczony, negocjacje z ogłoszeniem) </w:t>
      </w:r>
      <w:r w:rsidRPr="00821AB9">
        <w:rPr>
          <w:rFonts w:ascii="Times New Roman" w:eastAsia="Times New Roman" w:hAnsi="Times New Roman" w:cs="Times New Roman"/>
          <w:sz w:val="24"/>
          <w:szCs w:val="24"/>
          <w:lang w:eastAsia="pl-PL"/>
        </w:rPr>
        <w:t xml:space="preserve">Nie </w:t>
      </w:r>
      <w:r w:rsidRPr="00821AB9">
        <w:rPr>
          <w:rFonts w:ascii="Times New Roman" w:eastAsia="Times New Roman" w:hAnsi="Times New Roman" w:cs="Times New Roman"/>
          <w:sz w:val="24"/>
          <w:szCs w:val="24"/>
          <w:lang w:eastAsia="pl-PL"/>
        </w:rPr>
        <w:br/>
        <w:t xml:space="preserve">Należy podać adres strony internetowej, na której aukcja będzie prowadzona: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821AB9">
        <w:rPr>
          <w:rFonts w:ascii="Times New Roman" w:eastAsia="Times New Roman" w:hAnsi="Times New Roman" w:cs="Times New Roman"/>
          <w:sz w:val="24"/>
          <w:szCs w:val="24"/>
          <w:lang w:eastAsia="pl-PL"/>
        </w:rPr>
        <w:br/>
        <w:t xml:space="preserve">Informacje dotyczące przebiegu aukcji elektronicznej: </w:t>
      </w:r>
      <w:r w:rsidRPr="00821A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21A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21A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821AB9">
        <w:rPr>
          <w:rFonts w:ascii="Times New Roman" w:eastAsia="Times New Roman" w:hAnsi="Times New Roman" w:cs="Times New Roman"/>
          <w:sz w:val="24"/>
          <w:szCs w:val="24"/>
          <w:lang w:eastAsia="pl-PL"/>
        </w:rPr>
        <w:br/>
        <w:t xml:space="preserve">Informacje o liczbie etapów aukcji elektronicznej i czasie ich trwania: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Czas trwania: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21AB9">
        <w:rPr>
          <w:rFonts w:ascii="Times New Roman" w:eastAsia="Times New Roman" w:hAnsi="Times New Roman" w:cs="Times New Roman"/>
          <w:sz w:val="24"/>
          <w:szCs w:val="24"/>
          <w:lang w:eastAsia="pl-PL"/>
        </w:rPr>
        <w:br/>
        <w:t xml:space="preserve">Warunki zamknięcia aukcji elektronicznej: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IV.2) KRYTERIA OCENY OFERT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IV.2.1) Kryteria oceny ofert: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IV.2.2) Kryteria</w:t>
      </w:r>
      <w:r w:rsidRPr="00821A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557"/>
        <w:gridCol w:w="1016"/>
      </w:tblGrid>
      <w:tr w:rsidR="00821AB9" w:rsidRPr="00821AB9" w:rsidTr="00821AB9">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Znaczenie</w:t>
            </w:r>
          </w:p>
        </w:tc>
      </w:tr>
      <w:tr w:rsidR="00821AB9" w:rsidRPr="00821AB9" w:rsidTr="00821AB9">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60,00</w:t>
            </w:r>
          </w:p>
        </w:tc>
      </w:tr>
      <w:tr w:rsidR="00821AB9" w:rsidRPr="00821AB9" w:rsidTr="00821AB9">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40,00</w:t>
            </w:r>
          </w:p>
        </w:tc>
      </w:tr>
    </w:tbl>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IV.2.3) Zastosowanie procedury, o której mowa w art. 24aa ust. 1 ustawy Pzp </w:t>
      </w:r>
      <w:r w:rsidRPr="00821AB9">
        <w:rPr>
          <w:rFonts w:ascii="Times New Roman" w:eastAsia="Times New Roman" w:hAnsi="Times New Roman" w:cs="Times New Roman"/>
          <w:sz w:val="24"/>
          <w:szCs w:val="24"/>
          <w:lang w:eastAsia="pl-PL"/>
        </w:rPr>
        <w:t xml:space="preserve">(przetarg nieograniczony) </w:t>
      </w:r>
      <w:r w:rsidRPr="00821AB9">
        <w:rPr>
          <w:rFonts w:ascii="Times New Roman" w:eastAsia="Times New Roman" w:hAnsi="Times New Roman" w:cs="Times New Roman"/>
          <w:sz w:val="24"/>
          <w:szCs w:val="24"/>
          <w:lang w:eastAsia="pl-PL"/>
        </w:rPr>
        <w:br/>
        <w:t xml:space="preserve">Tak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IV.3) Negocjacje z ogłoszeniem, dialog konkurencyjny, partnerstwo innowacyjne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IV.3.1) Informacje na temat negocjacji z ogłoszeniem</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Minimalne wymagania, które muszą spełniać wszystkie oferty: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21AB9">
        <w:rPr>
          <w:rFonts w:ascii="Times New Roman" w:eastAsia="Times New Roman" w:hAnsi="Times New Roman" w:cs="Times New Roman"/>
          <w:sz w:val="24"/>
          <w:szCs w:val="24"/>
          <w:lang w:eastAsia="pl-PL"/>
        </w:rPr>
        <w:br/>
        <w:t xml:space="preserve">Przewidziany jest podział negocjacji na etapy w celu ograniczenia liczby ofert: </w:t>
      </w:r>
      <w:r w:rsidRPr="00821AB9">
        <w:rPr>
          <w:rFonts w:ascii="Times New Roman" w:eastAsia="Times New Roman" w:hAnsi="Times New Roman" w:cs="Times New Roman"/>
          <w:sz w:val="24"/>
          <w:szCs w:val="24"/>
          <w:lang w:eastAsia="pl-PL"/>
        </w:rPr>
        <w:br/>
        <w:t xml:space="preserve">Należy podać informacje na temat etapów negocjacji (w tym liczbę etapów):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IV.3.2) Informacje na temat dialogu konkurencyjnego</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Wstępny harmonogram postępowania: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Podział dialogu na etapy w celu ograniczenia liczby rozwiązań: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lastRenderedPageBreak/>
        <w:t xml:space="preserve">Należy podać informacje na temat etapów dialogu: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IV.3.3) Informacje na temat partnerstwa innowacyjnego</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Informacje dodatkowe: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IV.4) Licytacja elektroniczna </w:t>
      </w:r>
      <w:r w:rsidRPr="00821AB9">
        <w:rPr>
          <w:rFonts w:ascii="Times New Roman" w:eastAsia="Times New Roman" w:hAnsi="Times New Roman" w:cs="Times New Roman"/>
          <w:sz w:val="24"/>
          <w:szCs w:val="24"/>
          <w:lang w:eastAsia="pl-PL"/>
        </w:rPr>
        <w:br/>
        <w:t xml:space="preserve">Adres strony internetowej, na której będzie prowadzona licytacja elektroniczna: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Informacje o liczbie etapów licytacji elektronicznej i czasie ich trwania: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Czas trwania: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Termin składania wniosków o dopuszczenie do udziału w licytacji elektronicznej: </w:t>
      </w:r>
      <w:r w:rsidRPr="00821AB9">
        <w:rPr>
          <w:rFonts w:ascii="Times New Roman" w:eastAsia="Times New Roman" w:hAnsi="Times New Roman" w:cs="Times New Roman"/>
          <w:sz w:val="24"/>
          <w:szCs w:val="24"/>
          <w:lang w:eastAsia="pl-PL"/>
        </w:rPr>
        <w:br/>
        <w:t xml:space="preserve">Data: godzina: </w:t>
      </w:r>
      <w:r w:rsidRPr="00821AB9">
        <w:rPr>
          <w:rFonts w:ascii="Times New Roman" w:eastAsia="Times New Roman" w:hAnsi="Times New Roman" w:cs="Times New Roman"/>
          <w:sz w:val="24"/>
          <w:szCs w:val="24"/>
          <w:lang w:eastAsia="pl-PL"/>
        </w:rPr>
        <w:br/>
        <w:t xml:space="preserve">Termin otwarcia licytacji elektronicznej: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t xml:space="preserve">Termin i warunki zamknięcia licytacji elektronicznej: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Wymagania dotyczące zabezpieczenia należytego wykonania umowy: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lang w:eastAsia="pl-PL"/>
        </w:rPr>
        <w:br/>
        <w:t xml:space="preserve">Informacje dodatkowe: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r w:rsidRPr="00821AB9">
        <w:rPr>
          <w:rFonts w:ascii="Times New Roman" w:eastAsia="Times New Roman" w:hAnsi="Times New Roman" w:cs="Times New Roman"/>
          <w:b/>
          <w:bCs/>
          <w:sz w:val="24"/>
          <w:szCs w:val="24"/>
          <w:lang w:eastAsia="pl-PL"/>
        </w:rPr>
        <w:t>IV.5) ZMIANA UMOWY</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21AB9">
        <w:rPr>
          <w:rFonts w:ascii="Times New Roman" w:eastAsia="Times New Roman" w:hAnsi="Times New Roman" w:cs="Times New Roman"/>
          <w:sz w:val="24"/>
          <w:szCs w:val="24"/>
          <w:lang w:eastAsia="pl-PL"/>
        </w:rPr>
        <w:t xml:space="preserve"> Tak </w:t>
      </w:r>
      <w:r w:rsidRPr="00821AB9">
        <w:rPr>
          <w:rFonts w:ascii="Times New Roman" w:eastAsia="Times New Roman" w:hAnsi="Times New Roman" w:cs="Times New Roman"/>
          <w:sz w:val="24"/>
          <w:szCs w:val="24"/>
          <w:lang w:eastAsia="pl-PL"/>
        </w:rPr>
        <w:br/>
        <w:t xml:space="preserve">Należy wskazać zakres, charakter zmian oraz warunki wprowadzenia zmian: </w:t>
      </w:r>
      <w:r w:rsidRPr="00821AB9">
        <w:rPr>
          <w:rFonts w:ascii="Times New Roman" w:eastAsia="Times New Roman" w:hAnsi="Times New Roman" w:cs="Times New Roman"/>
          <w:sz w:val="24"/>
          <w:szCs w:val="24"/>
          <w:lang w:eastAsia="pl-PL"/>
        </w:rPr>
        <w:br/>
        <w:t xml:space="preserve">1.Wszelkie zmiany i uzupełnienia treści niniejszej umowy, wymagają aneksu sporządzonego z zachowaniem formy pisemnej pod rygorem nieważności. 2.Zgodnie z art. 144 ust. 1 ustawy Pzp Zamawiający dopuszcza możliwość dokonywania zmian zawartej umowy w stosunku do treści oferty, na podstawie której dokonano wyboru Wykonawcy. 3.Zamawiający, przewiduje również następujące możliwości dokonania istotnej zmiany zawartej umowy w stosunku do treści oferty na podstawie której dokonano istotnej zmiany zawartej umowy w stosunku do treści oferty na podstawie, której dokonano wyboru Wykonawcy w przypadku wystąpienia co </w:t>
      </w:r>
      <w:r w:rsidRPr="00821AB9">
        <w:rPr>
          <w:rFonts w:ascii="Times New Roman" w:eastAsia="Times New Roman" w:hAnsi="Times New Roman" w:cs="Times New Roman"/>
          <w:sz w:val="24"/>
          <w:szCs w:val="24"/>
          <w:lang w:eastAsia="pl-PL"/>
        </w:rPr>
        <w:lastRenderedPageBreak/>
        <w:t xml:space="preserve">najmniej jednej z okoliczności wymienionych poniżej, z uwzględnieniem podawanych warunków ich wprowadzenia : 1) zmiany zakresu zamówienia spowodowane zmianą dokumentacji technicznej, skorygowanej przez projektanta i zaakceptowanej przez zamawiającego, 2)zmiana terminu realizacji przedmiotu zamówienia, w przypadku: a)działania siły wyższej, uniemożliwiającego wykonanie robót w określonym pierwotnie terminie, b)zaistnienia niesprzyjających warunków atmosferycznych, uniemożliwiających wykonywanie prac budowlanych lub spełnienie wymogów technologicznych udokumentowanych w dzienniku budowy, c)błędów w dokumentacji projektowej, których usunięcie będzie poprzedzać konieczność konsultacji z projektantem i naniesienia przez niego poprawek lub zmian w projekcie, d)konieczności uzyskania decyzji lub uzgodnień, mogących spowodować wstrzymanie robót, e)konieczności zmiany zakresu robót i finansowania, f)konieczności wykonania dodatkowych badań i ekspertyz, g)realizacji w drodze odrębnej umowy prac powiązanych z przedmiotem niniejszej umowy, wymuszającej konieczność skorygowania prac z uwzględnieniem wzajemnych powiązań, w tym udzielenie w trakcie umowy zamówień dodatkowych i/lub uzupełniających, związanych z realizacją zamówienia podstawowego, mających wpływ na uzgodniony termin zakończenia jej realizacji ( powodujących konieczność jego wydłużenia ), h)jakiegokolwiek opóźnienia, utrudnienia lub przeszkody spowodowane przez lub dające się przypisać Zamawiającemu, personelowi Zamawiającego lub innemu wykonawcy zatrudnionemu przez Zamawiającego na terenie budowy, Pozostałe zmiany: a. zmiana obowiązującej stawki VAT. Jeśli zmiana stawki VAT będzie powodować zmianę kosztów wykonania umowy po stronie Wykonawcy, Zamawiający dopuszcza możliwość zmianę wynagrodzenia o kwotę równą różnicy w kwocie podatku zapłaconego przez Wykonawcę , b. zmiana podwykonawcy, przy pomocy , którego wykonawca realizuje przedmiot umowy – na wniosek wykonawcy w postaci pisemnej zgody zamawiającego c. rozszerzenie zakresu podwykonawstwa w porównaniu do wskazanego w ofercie wykonawcy – na wniosek wykonawcy w postaci pisemnej zgody zamawiającego d. wystąpienia okoliczności wywołanych przez czynniki zewnętrzne, których nie można było przewidzieć z pewnością, e. wszystkie powyższe postanowienia stanowią katalog zmian, na które Zamawiający może wyrazić zgodę. Powyższe zmiany do umowy winny być wprowadzone poprzez zmianę do kontraktu – aneks. Nie stanowią jednocześnie zobowiązania Zamawiającego do wyrażenia takiej zgody. W przypadku każdej zmiany o której mowa powyżej po stronie wnoszącego propozycję zmian leży udokumentowanie powstałej okoliczności. f. decyzji administracyjnych właściwych organów uniemożliwiających prowadzenie działalności statutowej Zamawiającego, lub wstrzymujących okresowo taką działalność.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IV.6) INFORMACJE ADMINISTRACYJNE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IV.6.1) Sposób udostępniania informacji o charakterze poufnym </w:t>
      </w:r>
      <w:r w:rsidRPr="00821AB9">
        <w:rPr>
          <w:rFonts w:ascii="Times New Roman" w:eastAsia="Times New Roman" w:hAnsi="Times New Roman" w:cs="Times New Roman"/>
          <w:i/>
          <w:iCs/>
          <w:sz w:val="24"/>
          <w:szCs w:val="24"/>
          <w:lang w:eastAsia="pl-PL"/>
        </w:rPr>
        <w:t xml:space="preserve">(jeżeli dotyczy):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Środki służące ochronie informacji o charakterze poufnym</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21AB9">
        <w:rPr>
          <w:rFonts w:ascii="Times New Roman" w:eastAsia="Times New Roman" w:hAnsi="Times New Roman" w:cs="Times New Roman"/>
          <w:sz w:val="24"/>
          <w:szCs w:val="24"/>
          <w:lang w:eastAsia="pl-PL"/>
        </w:rPr>
        <w:br/>
        <w:t xml:space="preserve">Data: 2017-09-27, godzina: 10:00, </w:t>
      </w:r>
      <w:r w:rsidRPr="00821A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Wskazać powody: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821AB9">
        <w:rPr>
          <w:rFonts w:ascii="Times New Roman" w:eastAsia="Times New Roman" w:hAnsi="Times New Roman" w:cs="Times New Roman"/>
          <w:sz w:val="24"/>
          <w:szCs w:val="24"/>
          <w:lang w:eastAsia="pl-PL"/>
        </w:rPr>
        <w:lastRenderedPageBreak/>
        <w:t xml:space="preserve">udziału w postępowaniu </w:t>
      </w:r>
      <w:r w:rsidRPr="00821AB9">
        <w:rPr>
          <w:rFonts w:ascii="Times New Roman" w:eastAsia="Times New Roman" w:hAnsi="Times New Roman" w:cs="Times New Roman"/>
          <w:sz w:val="24"/>
          <w:szCs w:val="24"/>
          <w:lang w:eastAsia="pl-PL"/>
        </w:rPr>
        <w:br/>
        <w:t xml:space="preserve">&gt;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 xml:space="preserve">IV.6.3) Termin związania ofertą: </w:t>
      </w:r>
      <w:r w:rsidRPr="00821AB9">
        <w:rPr>
          <w:rFonts w:ascii="Times New Roman" w:eastAsia="Times New Roman" w:hAnsi="Times New Roman" w:cs="Times New Roman"/>
          <w:sz w:val="24"/>
          <w:szCs w:val="24"/>
          <w:lang w:eastAsia="pl-PL"/>
        </w:rPr>
        <w:t xml:space="preserve">do: okres w dniach: 30 (od ostatecznego terminu składania ofert)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r w:rsidRPr="00821AB9">
        <w:rPr>
          <w:rFonts w:ascii="Times New Roman" w:eastAsia="Times New Roman" w:hAnsi="Times New Roman" w:cs="Times New Roman"/>
          <w:b/>
          <w:bCs/>
          <w:sz w:val="24"/>
          <w:szCs w:val="24"/>
          <w:lang w:eastAsia="pl-PL"/>
        </w:rPr>
        <w:t>IV.6.6) Informacje dodatkowe:</w:t>
      </w:r>
      <w:r w:rsidRPr="00821AB9">
        <w:rPr>
          <w:rFonts w:ascii="Times New Roman" w:eastAsia="Times New Roman" w:hAnsi="Times New Roman" w:cs="Times New Roman"/>
          <w:sz w:val="24"/>
          <w:szCs w:val="24"/>
          <w:lang w:eastAsia="pl-PL"/>
        </w:rPr>
        <w:t xml:space="preserve"> </w:t>
      </w:r>
      <w:r w:rsidRPr="00821AB9">
        <w:rPr>
          <w:rFonts w:ascii="Times New Roman" w:eastAsia="Times New Roman" w:hAnsi="Times New Roman" w:cs="Times New Roman"/>
          <w:sz w:val="24"/>
          <w:szCs w:val="24"/>
          <w:lang w:eastAsia="pl-PL"/>
        </w:rPr>
        <w:br/>
      </w:r>
    </w:p>
    <w:p w:rsidR="00821AB9" w:rsidRPr="00821AB9" w:rsidRDefault="00821AB9" w:rsidP="00821AB9">
      <w:pPr>
        <w:spacing w:after="0" w:line="240" w:lineRule="auto"/>
        <w:jc w:val="center"/>
        <w:rPr>
          <w:rFonts w:ascii="Times New Roman" w:eastAsia="Times New Roman" w:hAnsi="Times New Roman" w:cs="Times New Roman"/>
          <w:sz w:val="24"/>
          <w:szCs w:val="24"/>
          <w:lang w:eastAsia="pl-PL"/>
        </w:rPr>
      </w:pPr>
      <w:r w:rsidRPr="00821AB9">
        <w:rPr>
          <w:rFonts w:ascii="Times New Roman" w:eastAsia="Times New Roman" w:hAnsi="Times New Roman" w:cs="Times New Roman"/>
          <w:sz w:val="24"/>
          <w:szCs w:val="24"/>
          <w:u w:val="single"/>
          <w:lang w:eastAsia="pl-PL"/>
        </w:rPr>
        <w:t xml:space="preserve">ZAŁĄCZNIK I - INFORMACJE DOTYCZĄCE OFERT CZĘŚCIOWYCH </w:t>
      </w:r>
    </w:p>
    <w:p w:rsidR="00821AB9" w:rsidRPr="00821AB9" w:rsidRDefault="00821AB9" w:rsidP="00821AB9">
      <w:pPr>
        <w:spacing w:after="0" w:line="240" w:lineRule="auto"/>
        <w:rPr>
          <w:rFonts w:ascii="Times New Roman" w:eastAsia="Times New Roman" w:hAnsi="Times New Roman" w:cs="Times New Roman"/>
          <w:sz w:val="24"/>
          <w:szCs w:val="24"/>
          <w:lang w:eastAsia="pl-PL"/>
        </w:rPr>
      </w:pPr>
    </w:p>
    <w:p w:rsidR="006614D9" w:rsidRDefault="006614D9"/>
    <w:sectPr w:rsidR="006614D9" w:rsidSect="006614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1AB9"/>
    <w:rsid w:val="006614D9"/>
    <w:rsid w:val="00821A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14D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918196">
      <w:bodyDiv w:val="1"/>
      <w:marLeft w:val="0"/>
      <w:marRight w:val="0"/>
      <w:marTop w:val="0"/>
      <w:marBottom w:val="0"/>
      <w:divBdr>
        <w:top w:val="none" w:sz="0" w:space="0" w:color="auto"/>
        <w:left w:val="none" w:sz="0" w:space="0" w:color="auto"/>
        <w:bottom w:val="none" w:sz="0" w:space="0" w:color="auto"/>
        <w:right w:val="none" w:sz="0" w:space="0" w:color="auto"/>
      </w:divBdr>
      <w:divsChild>
        <w:div w:id="1013334675">
          <w:marLeft w:val="0"/>
          <w:marRight w:val="0"/>
          <w:marTop w:val="0"/>
          <w:marBottom w:val="0"/>
          <w:divBdr>
            <w:top w:val="none" w:sz="0" w:space="0" w:color="auto"/>
            <w:left w:val="none" w:sz="0" w:space="0" w:color="auto"/>
            <w:bottom w:val="none" w:sz="0" w:space="0" w:color="auto"/>
            <w:right w:val="none" w:sz="0" w:space="0" w:color="auto"/>
          </w:divBdr>
          <w:divsChild>
            <w:div w:id="1755972036">
              <w:marLeft w:val="0"/>
              <w:marRight w:val="0"/>
              <w:marTop w:val="0"/>
              <w:marBottom w:val="0"/>
              <w:divBdr>
                <w:top w:val="none" w:sz="0" w:space="0" w:color="auto"/>
                <w:left w:val="none" w:sz="0" w:space="0" w:color="auto"/>
                <w:bottom w:val="none" w:sz="0" w:space="0" w:color="auto"/>
                <w:right w:val="none" w:sz="0" w:space="0" w:color="auto"/>
              </w:divBdr>
            </w:div>
            <w:div w:id="876428537">
              <w:marLeft w:val="0"/>
              <w:marRight w:val="0"/>
              <w:marTop w:val="0"/>
              <w:marBottom w:val="0"/>
              <w:divBdr>
                <w:top w:val="none" w:sz="0" w:space="0" w:color="auto"/>
                <w:left w:val="none" w:sz="0" w:space="0" w:color="auto"/>
                <w:bottom w:val="none" w:sz="0" w:space="0" w:color="auto"/>
                <w:right w:val="none" w:sz="0" w:space="0" w:color="auto"/>
              </w:divBdr>
            </w:div>
            <w:div w:id="269432991">
              <w:marLeft w:val="0"/>
              <w:marRight w:val="0"/>
              <w:marTop w:val="0"/>
              <w:marBottom w:val="0"/>
              <w:divBdr>
                <w:top w:val="none" w:sz="0" w:space="0" w:color="auto"/>
                <w:left w:val="none" w:sz="0" w:space="0" w:color="auto"/>
                <w:bottom w:val="none" w:sz="0" w:space="0" w:color="auto"/>
                <w:right w:val="none" w:sz="0" w:space="0" w:color="auto"/>
              </w:divBdr>
              <w:divsChild>
                <w:div w:id="626157405">
                  <w:marLeft w:val="0"/>
                  <w:marRight w:val="0"/>
                  <w:marTop w:val="0"/>
                  <w:marBottom w:val="0"/>
                  <w:divBdr>
                    <w:top w:val="none" w:sz="0" w:space="0" w:color="auto"/>
                    <w:left w:val="none" w:sz="0" w:space="0" w:color="auto"/>
                    <w:bottom w:val="none" w:sz="0" w:space="0" w:color="auto"/>
                    <w:right w:val="none" w:sz="0" w:space="0" w:color="auto"/>
                  </w:divBdr>
                </w:div>
              </w:divsChild>
            </w:div>
            <w:div w:id="328366798">
              <w:marLeft w:val="0"/>
              <w:marRight w:val="0"/>
              <w:marTop w:val="0"/>
              <w:marBottom w:val="0"/>
              <w:divBdr>
                <w:top w:val="none" w:sz="0" w:space="0" w:color="auto"/>
                <w:left w:val="none" w:sz="0" w:space="0" w:color="auto"/>
                <w:bottom w:val="none" w:sz="0" w:space="0" w:color="auto"/>
                <w:right w:val="none" w:sz="0" w:space="0" w:color="auto"/>
              </w:divBdr>
              <w:divsChild>
                <w:div w:id="1024555414">
                  <w:marLeft w:val="0"/>
                  <w:marRight w:val="0"/>
                  <w:marTop w:val="0"/>
                  <w:marBottom w:val="0"/>
                  <w:divBdr>
                    <w:top w:val="none" w:sz="0" w:space="0" w:color="auto"/>
                    <w:left w:val="none" w:sz="0" w:space="0" w:color="auto"/>
                    <w:bottom w:val="none" w:sz="0" w:space="0" w:color="auto"/>
                    <w:right w:val="none" w:sz="0" w:space="0" w:color="auto"/>
                  </w:divBdr>
                </w:div>
              </w:divsChild>
            </w:div>
            <w:div w:id="461921690">
              <w:marLeft w:val="0"/>
              <w:marRight w:val="0"/>
              <w:marTop w:val="0"/>
              <w:marBottom w:val="0"/>
              <w:divBdr>
                <w:top w:val="none" w:sz="0" w:space="0" w:color="auto"/>
                <w:left w:val="none" w:sz="0" w:space="0" w:color="auto"/>
                <w:bottom w:val="none" w:sz="0" w:space="0" w:color="auto"/>
                <w:right w:val="none" w:sz="0" w:space="0" w:color="auto"/>
              </w:divBdr>
              <w:divsChild>
                <w:div w:id="1688673114">
                  <w:marLeft w:val="0"/>
                  <w:marRight w:val="0"/>
                  <w:marTop w:val="0"/>
                  <w:marBottom w:val="0"/>
                  <w:divBdr>
                    <w:top w:val="none" w:sz="0" w:space="0" w:color="auto"/>
                    <w:left w:val="none" w:sz="0" w:space="0" w:color="auto"/>
                    <w:bottom w:val="none" w:sz="0" w:space="0" w:color="auto"/>
                    <w:right w:val="none" w:sz="0" w:space="0" w:color="auto"/>
                  </w:divBdr>
                </w:div>
                <w:div w:id="1553229795">
                  <w:marLeft w:val="0"/>
                  <w:marRight w:val="0"/>
                  <w:marTop w:val="0"/>
                  <w:marBottom w:val="0"/>
                  <w:divBdr>
                    <w:top w:val="none" w:sz="0" w:space="0" w:color="auto"/>
                    <w:left w:val="none" w:sz="0" w:space="0" w:color="auto"/>
                    <w:bottom w:val="none" w:sz="0" w:space="0" w:color="auto"/>
                    <w:right w:val="none" w:sz="0" w:space="0" w:color="auto"/>
                  </w:divBdr>
                </w:div>
                <w:div w:id="308946934">
                  <w:marLeft w:val="0"/>
                  <w:marRight w:val="0"/>
                  <w:marTop w:val="0"/>
                  <w:marBottom w:val="0"/>
                  <w:divBdr>
                    <w:top w:val="none" w:sz="0" w:space="0" w:color="auto"/>
                    <w:left w:val="none" w:sz="0" w:space="0" w:color="auto"/>
                    <w:bottom w:val="none" w:sz="0" w:space="0" w:color="auto"/>
                    <w:right w:val="none" w:sz="0" w:space="0" w:color="auto"/>
                  </w:divBdr>
                </w:div>
                <w:div w:id="637682633">
                  <w:marLeft w:val="0"/>
                  <w:marRight w:val="0"/>
                  <w:marTop w:val="0"/>
                  <w:marBottom w:val="0"/>
                  <w:divBdr>
                    <w:top w:val="none" w:sz="0" w:space="0" w:color="auto"/>
                    <w:left w:val="none" w:sz="0" w:space="0" w:color="auto"/>
                    <w:bottom w:val="none" w:sz="0" w:space="0" w:color="auto"/>
                    <w:right w:val="none" w:sz="0" w:space="0" w:color="auto"/>
                  </w:divBdr>
                </w:div>
              </w:divsChild>
            </w:div>
            <w:div w:id="59906819">
              <w:marLeft w:val="0"/>
              <w:marRight w:val="0"/>
              <w:marTop w:val="0"/>
              <w:marBottom w:val="0"/>
              <w:divBdr>
                <w:top w:val="none" w:sz="0" w:space="0" w:color="auto"/>
                <w:left w:val="none" w:sz="0" w:space="0" w:color="auto"/>
                <w:bottom w:val="none" w:sz="0" w:space="0" w:color="auto"/>
                <w:right w:val="none" w:sz="0" w:space="0" w:color="auto"/>
              </w:divBdr>
              <w:divsChild>
                <w:div w:id="1984918483">
                  <w:marLeft w:val="0"/>
                  <w:marRight w:val="0"/>
                  <w:marTop w:val="0"/>
                  <w:marBottom w:val="0"/>
                  <w:divBdr>
                    <w:top w:val="none" w:sz="0" w:space="0" w:color="auto"/>
                    <w:left w:val="none" w:sz="0" w:space="0" w:color="auto"/>
                    <w:bottom w:val="none" w:sz="0" w:space="0" w:color="auto"/>
                    <w:right w:val="none" w:sz="0" w:space="0" w:color="auto"/>
                  </w:divBdr>
                </w:div>
                <w:div w:id="491069928">
                  <w:marLeft w:val="0"/>
                  <w:marRight w:val="0"/>
                  <w:marTop w:val="0"/>
                  <w:marBottom w:val="0"/>
                  <w:divBdr>
                    <w:top w:val="none" w:sz="0" w:space="0" w:color="auto"/>
                    <w:left w:val="none" w:sz="0" w:space="0" w:color="auto"/>
                    <w:bottom w:val="none" w:sz="0" w:space="0" w:color="auto"/>
                    <w:right w:val="none" w:sz="0" w:space="0" w:color="auto"/>
                  </w:divBdr>
                </w:div>
                <w:div w:id="1172137659">
                  <w:marLeft w:val="0"/>
                  <w:marRight w:val="0"/>
                  <w:marTop w:val="0"/>
                  <w:marBottom w:val="0"/>
                  <w:divBdr>
                    <w:top w:val="none" w:sz="0" w:space="0" w:color="auto"/>
                    <w:left w:val="none" w:sz="0" w:space="0" w:color="auto"/>
                    <w:bottom w:val="none" w:sz="0" w:space="0" w:color="auto"/>
                    <w:right w:val="none" w:sz="0" w:space="0" w:color="auto"/>
                  </w:divBdr>
                </w:div>
                <w:div w:id="875391061">
                  <w:marLeft w:val="0"/>
                  <w:marRight w:val="0"/>
                  <w:marTop w:val="0"/>
                  <w:marBottom w:val="0"/>
                  <w:divBdr>
                    <w:top w:val="none" w:sz="0" w:space="0" w:color="auto"/>
                    <w:left w:val="none" w:sz="0" w:space="0" w:color="auto"/>
                    <w:bottom w:val="none" w:sz="0" w:space="0" w:color="auto"/>
                    <w:right w:val="none" w:sz="0" w:space="0" w:color="auto"/>
                  </w:divBdr>
                </w:div>
                <w:div w:id="830682632">
                  <w:marLeft w:val="0"/>
                  <w:marRight w:val="0"/>
                  <w:marTop w:val="0"/>
                  <w:marBottom w:val="0"/>
                  <w:divBdr>
                    <w:top w:val="none" w:sz="0" w:space="0" w:color="auto"/>
                    <w:left w:val="none" w:sz="0" w:space="0" w:color="auto"/>
                    <w:bottom w:val="none" w:sz="0" w:space="0" w:color="auto"/>
                    <w:right w:val="none" w:sz="0" w:space="0" w:color="auto"/>
                  </w:divBdr>
                </w:div>
                <w:div w:id="1995063324">
                  <w:marLeft w:val="0"/>
                  <w:marRight w:val="0"/>
                  <w:marTop w:val="0"/>
                  <w:marBottom w:val="0"/>
                  <w:divBdr>
                    <w:top w:val="none" w:sz="0" w:space="0" w:color="auto"/>
                    <w:left w:val="none" w:sz="0" w:space="0" w:color="auto"/>
                    <w:bottom w:val="none" w:sz="0" w:space="0" w:color="auto"/>
                    <w:right w:val="none" w:sz="0" w:space="0" w:color="auto"/>
                  </w:divBdr>
                </w:div>
                <w:div w:id="150562059">
                  <w:marLeft w:val="0"/>
                  <w:marRight w:val="0"/>
                  <w:marTop w:val="0"/>
                  <w:marBottom w:val="0"/>
                  <w:divBdr>
                    <w:top w:val="none" w:sz="0" w:space="0" w:color="auto"/>
                    <w:left w:val="none" w:sz="0" w:space="0" w:color="auto"/>
                    <w:bottom w:val="none" w:sz="0" w:space="0" w:color="auto"/>
                    <w:right w:val="none" w:sz="0" w:space="0" w:color="auto"/>
                  </w:divBdr>
                </w:div>
              </w:divsChild>
            </w:div>
            <w:div w:id="500900402">
              <w:marLeft w:val="0"/>
              <w:marRight w:val="0"/>
              <w:marTop w:val="0"/>
              <w:marBottom w:val="0"/>
              <w:divBdr>
                <w:top w:val="none" w:sz="0" w:space="0" w:color="auto"/>
                <w:left w:val="none" w:sz="0" w:space="0" w:color="auto"/>
                <w:bottom w:val="none" w:sz="0" w:space="0" w:color="auto"/>
                <w:right w:val="none" w:sz="0" w:space="0" w:color="auto"/>
              </w:divBdr>
              <w:divsChild>
                <w:div w:id="1524904501">
                  <w:marLeft w:val="0"/>
                  <w:marRight w:val="0"/>
                  <w:marTop w:val="0"/>
                  <w:marBottom w:val="0"/>
                  <w:divBdr>
                    <w:top w:val="none" w:sz="0" w:space="0" w:color="auto"/>
                    <w:left w:val="none" w:sz="0" w:space="0" w:color="auto"/>
                    <w:bottom w:val="none" w:sz="0" w:space="0" w:color="auto"/>
                    <w:right w:val="none" w:sz="0" w:space="0" w:color="auto"/>
                  </w:divBdr>
                </w:div>
                <w:div w:id="532619654">
                  <w:marLeft w:val="0"/>
                  <w:marRight w:val="0"/>
                  <w:marTop w:val="0"/>
                  <w:marBottom w:val="0"/>
                  <w:divBdr>
                    <w:top w:val="none" w:sz="0" w:space="0" w:color="auto"/>
                    <w:left w:val="none" w:sz="0" w:space="0" w:color="auto"/>
                    <w:bottom w:val="none" w:sz="0" w:space="0" w:color="auto"/>
                    <w:right w:val="none" w:sz="0" w:space="0" w:color="auto"/>
                  </w:divBdr>
                </w:div>
              </w:divsChild>
            </w:div>
            <w:div w:id="1631280503">
              <w:marLeft w:val="0"/>
              <w:marRight w:val="0"/>
              <w:marTop w:val="0"/>
              <w:marBottom w:val="0"/>
              <w:divBdr>
                <w:top w:val="none" w:sz="0" w:space="0" w:color="auto"/>
                <w:left w:val="none" w:sz="0" w:space="0" w:color="auto"/>
                <w:bottom w:val="none" w:sz="0" w:space="0" w:color="auto"/>
                <w:right w:val="none" w:sz="0" w:space="0" w:color="auto"/>
              </w:divBdr>
              <w:divsChild>
                <w:div w:id="1898858737">
                  <w:marLeft w:val="0"/>
                  <w:marRight w:val="0"/>
                  <w:marTop w:val="0"/>
                  <w:marBottom w:val="0"/>
                  <w:divBdr>
                    <w:top w:val="none" w:sz="0" w:space="0" w:color="auto"/>
                    <w:left w:val="none" w:sz="0" w:space="0" w:color="auto"/>
                    <w:bottom w:val="none" w:sz="0" w:space="0" w:color="auto"/>
                    <w:right w:val="none" w:sz="0" w:space="0" w:color="auto"/>
                  </w:divBdr>
                </w:div>
                <w:div w:id="1394766781">
                  <w:marLeft w:val="0"/>
                  <w:marRight w:val="0"/>
                  <w:marTop w:val="0"/>
                  <w:marBottom w:val="0"/>
                  <w:divBdr>
                    <w:top w:val="none" w:sz="0" w:space="0" w:color="auto"/>
                    <w:left w:val="none" w:sz="0" w:space="0" w:color="auto"/>
                    <w:bottom w:val="none" w:sz="0" w:space="0" w:color="auto"/>
                    <w:right w:val="none" w:sz="0" w:space="0" w:color="auto"/>
                  </w:divBdr>
                </w:div>
                <w:div w:id="1337882040">
                  <w:marLeft w:val="0"/>
                  <w:marRight w:val="0"/>
                  <w:marTop w:val="0"/>
                  <w:marBottom w:val="0"/>
                  <w:divBdr>
                    <w:top w:val="none" w:sz="0" w:space="0" w:color="auto"/>
                    <w:left w:val="none" w:sz="0" w:space="0" w:color="auto"/>
                    <w:bottom w:val="none" w:sz="0" w:space="0" w:color="auto"/>
                    <w:right w:val="none" w:sz="0" w:space="0" w:color="auto"/>
                  </w:divBdr>
                </w:div>
                <w:div w:id="1029335815">
                  <w:marLeft w:val="0"/>
                  <w:marRight w:val="0"/>
                  <w:marTop w:val="0"/>
                  <w:marBottom w:val="0"/>
                  <w:divBdr>
                    <w:top w:val="none" w:sz="0" w:space="0" w:color="auto"/>
                    <w:left w:val="none" w:sz="0" w:space="0" w:color="auto"/>
                    <w:bottom w:val="none" w:sz="0" w:space="0" w:color="auto"/>
                    <w:right w:val="none" w:sz="0" w:space="0" w:color="auto"/>
                  </w:divBdr>
                </w:div>
                <w:div w:id="546255721">
                  <w:marLeft w:val="0"/>
                  <w:marRight w:val="0"/>
                  <w:marTop w:val="0"/>
                  <w:marBottom w:val="0"/>
                  <w:divBdr>
                    <w:top w:val="none" w:sz="0" w:space="0" w:color="auto"/>
                    <w:left w:val="none" w:sz="0" w:space="0" w:color="auto"/>
                    <w:bottom w:val="none" w:sz="0" w:space="0" w:color="auto"/>
                    <w:right w:val="none" w:sz="0" w:space="0" w:color="auto"/>
                  </w:divBdr>
                </w:div>
              </w:divsChild>
            </w:div>
            <w:div w:id="616374633">
              <w:marLeft w:val="0"/>
              <w:marRight w:val="0"/>
              <w:marTop w:val="0"/>
              <w:marBottom w:val="0"/>
              <w:divBdr>
                <w:top w:val="none" w:sz="0" w:space="0" w:color="auto"/>
                <w:left w:val="none" w:sz="0" w:space="0" w:color="auto"/>
                <w:bottom w:val="none" w:sz="0" w:space="0" w:color="auto"/>
                <w:right w:val="none" w:sz="0" w:space="0" w:color="auto"/>
              </w:divBdr>
              <w:divsChild>
                <w:div w:id="1328288658">
                  <w:marLeft w:val="0"/>
                  <w:marRight w:val="0"/>
                  <w:marTop w:val="0"/>
                  <w:marBottom w:val="0"/>
                  <w:divBdr>
                    <w:top w:val="none" w:sz="0" w:space="0" w:color="auto"/>
                    <w:left w:val="none" w:sz="0" w:space="0" w:color="auto"/>
                    <w:bottom w:val="none" w:sz="0" w:space="0" w:color="auto"/>
                    <w:right w:val="none" w:sz="0" w:space="0" w:color="auto"/>
                  </w:divBdr>
                </w:div>
                <w:div w:id="1637569938">
                  <w:marLeft w:val="0"/>
                  <w:marRight w:val="0"/>
                  <w:marTop w:val="0"/>
                  <w:marBottom w:val="0"/>
                  <w:divBdr>
                    <w:top w:val="none" w:sz="0" w:space="0" w:color="auto"/>
                    <w:left w:val="none" w:sz="0" w:space="0" w:color="auto"/>
                    <w:bottom w:val="none" w:sz="0" w:space="0" w:color="auto"/>
                    <w:right w:val="none" w:sz="0" w:space="0" w:color="auto"/>
                  </w:divBdr>
                </w:div>
                <w:div w:id="1621037342">
                  <w:marLeft w:val="0"/>
                  <w:marRight w:val="0"/>
                  <w:marTop w:val="0"/>
                  <w:marBottom w:val="0"/>
                  <w:divBdr>
                    <w:top w:val="none" w:sz="0" w:space="0" w:color="auto"/>
                    <w:left w:val="none" w:sz="0" w:space="0" w:color="auto"/>
                    <w:bottom w:val="none" w:sz="0" w:space="0" w:color="auto"/>
                    <w:right w:val="none" w:sz="0" w:space="0" w:color="auto"/>
                  </w:divBdr>
                </w:div>
                <w:div w:id="1000498958">
                  <w:marLeft w:val="0"/>
                  <w:marRight w:val="0"/>
                  <w:marTop w:val="0"/>
                  <w:marBottom w:val="0"/>
                  <w:divBdr>
                    <w:top w:val="none" w:sz="0" w:space="0" w:color="auto"/>
                    <w:left w:val="none" w:sz="0" w:space="0" w:color="auto"/>
                    <w:bottom w:val="none" w:sz="0" w:space="0" w:color="auto"/>
                    <w:right w:val="none" w:sz="0" w:space="0" w:color="auto"/>
                  </w:divBdr>
                </w:div>
                <w:div w:id="489950924">
                  <w:marLeft w:val="0"/>
                  <w:marRight w:val="0"/>
                  <w:marTop w:val="0"/>
                  <w:marBottom w:val="0"/>
                  <w:divBdr>
                    <w:top w:val="none" w:sz="0" w:space="0" w:color="auto"/>
                    <w:left w:val="none" w:sz="0" w:space="0" w:color="auto"/>
                    <w:bottom w:val="none" w:sz="0" w:space="0" w:color="auto"/>
                    <w:right w:val="none" w:sz="0" w:space="0" w:color="auto"/>
                  </w:divBdr>
                </w:div>
                <w:div w:id="754982640">
                  <w:marLeft w:val="0"/>
                  <w:marRight w:val="0"/>
                  <w:marTop w:val="0"/>
                  <w:marBottom w:val="0"/>
                  <w:divBdr>
                    <w:top w:val="none" w:sz="0" w:space="0" w:color="auto"/>
                    <w:left w:val="none" w:sz="0" w:space="0" w:color="auto"/>
                    <w:bottom w:val="none" w:sz="0" w:space="0" w:color="auto"/>
                    <w:right w:val="none" w:sz="0" w:space="0" w:color="auto"/>
                  </w:divBdr>
                </w:div>
                <w:div w:id="1939832182">
                  <w:marLeft w:val="0"/>
                  <w:marRight w:val="0"/>
                  <w:marTop w:val="0"/>
                  <w:marBottom w:val="0"/>
                  <w:divBdr>
                    <w:top w:val="none" w:sz="0" w:space="0" w:color="auto"/>
                    <w:left w:val="none" w:sz="0" w:space="0" w:color="auto"/>
                    <w:bottom w:val="none" w:sz="0" w:space="0" w:color="auto"/>
                    <w:right w:val="none" w:sz="0" w:space="0" w:color="auto"/>
                  </w:divBdr>
                </w:div>
                <w:div w:id="14274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4730</Words>
  <Characters>28384</Characters>
  <Application>Microsoft Office Word</Application>
  <DocSecurity>0</DocSecurity>
  <Lines>236</Lines>
  <Paragraphs>66</Paragraphs>
  <ScaleCrop>false</ScaleCrop>
  <Company/>
  <LinksUpToDate>false</LinksUpToDate>
  <CharactersWithSpaces>33048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2017-09-19T13:19:00Z</dcterms:created>
  <dcterms:modified xsi:type="dcterms:W3CDTF">2017-09-19T13:19:00Z</dcterms:modified>
</cp:coreProperties>
</file>